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913F" w14:textId="1DA9D526" w:rsidR="00F8593E" w:rsidRPr="00F22C7D" w:rsidRDefault="00E22989" w:rsidP="00F8593E">
      <w:pPr>
        <w:pStyle w:val="NormalWeb"/>
        <w:rPr>
          <w:rFonts w:ascii="Proxima Nova Rg" w:hAnsi="Proxima Nova Rg"/>
          <w:color w:val="000000" w:themeColor="text1"/>
          <w:lang w:val="en-US"/>
        </w:rPr>
      </w:pPr>
      <w:r w:rsidRPr="00F22C7D">
        <w:rPr>
          <w:rFonts w:ascii="Proxima Nova Rg" w:hAnsi="Proxima Nova Rg"/>
          <w:b/>
          <w:bCs/>
          <w:color w:val="000000" w:themeColor="text1"/>
          <w:sz w:val="28"/>
          <w:szCs w:val="28"/>
          <w:lang w:val="en-US"/>
        </w:rPr>
        <w:t>A Laboratory Instrument Online and On Site</w:t>
      </w:r>
    </w:p>
    <w:p w14:paraId="5C8B4A8F" w14:textId="351F638B" w:rsidR="00953FC4" w:rsidRDefault="00F8593E" w:rsidP="00953FC4">
      <w:pPr>
        <w:pStyle w:val="NormalWeb"/>
        <w:rPr>
          <w:rFonts w:ascii="Proxima Nova Rg" w:hAnsi="Proxima Nova Rg"/>
          <w:color w:val="0C0C0C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The C</w:t>
      </w:r>
      <w:r w:rsidR="004C43A7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ONG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Prima </w:t>
      </w:r>
      <w:r w:rsidR="00E22989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10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is a</w:t>
      </w:r>
      <w:r w:rsidR="00E22989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laboratory quality chilled-mirror 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hygrometer that </w:t>
      </w:r>
      <w:r w:rsidR="00E22989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is designed to be equally at home </w:t>
      </w:r>
      <w:r w:rsidR="00A17016">
        <w:rPr>
          <w:rFonts w:ascii="Proxima Nova Rg" w:hAnsi="Proxima Nova Rg"/>
          <w:color w:val="000000" w:themeColor="text1"/>
          <w:sz w:val="20"/>
          <w:szCs w:val="20"/>
          <w:lang w:val="en-US"/>
        </w:rPr>
        <w:t>in the field</w:t>
      </w:r>
      <w:r w:rsidR="00E22989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. This </w:t>
      </w:r>
      <w:r w:rsidR="00D5150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automatic </w:t>
      </w:r>
      <w:r w:rsidR="00E22989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continuous</w:t>
      </w:r>
      <w:r w:rsidR="00D5150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-flow instrument measures the water </w:t>
      </w:r>
      <w:r w:rsidR="004C43A7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dew </w:t>
      </w:r>
      <w:proofErr w:type="gramStart"/>
      <w:r w:rsidR="004C43A7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point</w:t>
      </w:r>
      <w:proofErr w:type="gramEnd"/>
      <w:r w:rsidR="004C43A7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  <w:r w:rsidR="00591CCF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as well as</w:t>
      </w:r>
      <w:r w:rsidR="00D5150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the hydrocarbon condensation temperature with unequalled accuracy and repeatability. The CONG Prima-10 is suitable </w:t>
      </w:r>
      <w:r w:rsidR="004C43A7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for a wide range of applications</w:t>
      </w:r>
      <w:r w:rsidR="00D5150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and features</w:t>
      </w:r>
      <w:r w:rsidR="004C43A7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Vympel’s </w:t>
      </w:r>
      <w:r w:rsidR="00D5150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advanced</w:t>
      </w:r>
      <w:r w:rsidR="004C43A7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  <w:r w:rsidR="00CB6BE3" w:rsidRPr="00F22C7D">
        <w:rPr>
          <w:rFonts w:ascii="Proxima Nova Rg" w:hAnsi="Proxima Nova Rg"/>
          <w:b/>
          <w:color w:val="000000" w:themeColor="text1"/>
          <w:sz w:val="20"/>
          <w:szCs w:val="20"/>
          <w:lang w:val="en-US"/>
        </w:rPr>
        <w:t>laser-based interferometric analysis</w:t>
      </w:r>
      <w:r w:rsidR="004C43A7" w:rsidRPr="00F22C7D">
        <w:rPr>
          <w:rFonts w:ascii="Proxima Nova Rg" w:hAnsi="Proxima Nova Rg"/>
          <w:b/>
          <w:color w:val="000000" w:themeColor="text1"/>
          <w:sz w:val="20"/>
          <w:szCs w:val="20"/>
          <w:lang w:val="en-US"/>
        </w:rPr>
        <w:t xml:space="preserve"> technology</w:t>
      </w:r>
      <w:r w:rsidR="00D5150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. With this technology</w:t>
      </w:r>
      <w:r w:rsidR="004C43A7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  <w:r w:rsidR="00D5150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t</w:t>
      </w:r>
      <w:r w:rsidR="004C43A7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he CONG Prima-</w:t>
      </w:r>
      <w:r w:rsidR="00D5150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10</w:t>
      </w:r>
      <w:r w:rsidR="004C43A7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can measure both the water dew point and the hydrocarbon condensation temperature </w:t>
      </w:r>
      <w:r w:rsidR="00D5150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with</w:t>
      </w:r>
      <w:r w:rsidR="004C43A7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the same measurement cell</w:t>
      </w:r>
      <w:r w:rsidR="00591CCF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. </w:t>
      </w:r>
      <w:r w:rsidR="00953FC4">
        <w:rPr>
          <w:rFonts w:ascii="Proxima Nova Rg" w:hAnsi="Proxima Nova Rg"/>
          <w:color w:val="0C0C0C"/>
          <w:sz w:val="20"/>
          <w:szCs w:val="20"/>
          <w:lang w:val="en-US"/>
        </w:rPr>
        <w:t>As a result, this analyzer can take measurements of the water dew point, the hydrocarbon condensation temperature, or both values</w:t>
      </w:r>
      <w:r w:rsidR="00953FC4" w:rsidRPr="00FD4566">
        <w:rPr>
          <w:rFonts w:ascii="Proxima Nova Rg" w:hAnsi="Proxima Nova Rg"/>
          <w:color w:val="0C0C0C"/>
          <w:sz w:val="20"/>
          <w:szCs w:val="20"/>
          <w:lang w:val="en-US"/>
        </w:rPr>
        <w:t xml:space="preserve"> alternately</w:t>
      </w:r>
      <w:r w:rsidR="00953FC4">
        <w:rPr>
          <w:rFonts w:ascii="Proxima Nova Rg" w:hAnsi="Proxima Nova Rg"/>
          <w:color w:val="0C0C0C"/>
          <w:sz w:val="20"/>
          <w:szCs w:val="20"/>
          <w:lang w:val="en-US"/>
        </w:rPr>
        <w:t>. In this way, the CONG Prima-10 provides</w:t>
      </w:r>
      <w:r w:rsidR="00953FC4" w:rsidRPr="00FD4566">
        <w:rPr>
          <w:rFonts w:ascii="Proxima Nova Rg" w:hAnsi="Proxima Nova Rg"/>
          <w:color w:val="0C0C0C"/>
          <w:sz w:val="20"/>
          <w:szCs w:val="20"/>
          <w:lang w:val="en-US"/>
        </w:rPr>
        <w:t xml:space="preserve"> a complete dew point solution! </w:t>
      </w:r>
    </w:p>
    <w:p w14:paraId="205CD623" w14:textId="77777777" w:rsidR="00953FC4" w:rsidRPr="00451D5A" w:rsidRDefault="00953FC4" w:rsidP="00953FC4">
      <w:pPr>
        <w:spacing w:before="100" w:beforeAutospacing="1" w:after="100" w:afterAutospacing="1"/>
        <w:rPr>
          <w:rFonts w:ascii="GothamPro" w:eastAsia="Times New Roman" w:hAnsi="GothamPro" w:cs="Times New Roman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GothamPro" w:eastAsia="Times New Roman" w:hAnsi="GothamPro" w:cs="Times New Roman"/>
          <w:b/>
          <w:bCs/>
          <w:color w:val="000000" w:themeColor="text1"/>
          <w:sz w:val="20"/>
          <w:szCs w:val="20"/>
          <w:lang w:val="en-US"/>
        </w:rPr>
        <w:t>Inherently safe and robust</w:t>
      </w:r>
    </w:p>
    <w:p w14:paraId="1B864B85" w14:textId="77777777" w:rsidR="00A17016" w:rsidRDefault="00451D5A" w:rsidP="00411544">
      <w:pPr>
        <w:pStyle w:val="NormalWeb"/>
        <w:rPr>
          <w:rFonts w:ascii="Proxima Nova Rg" w:hAnsi="Proxima Nova Rg"/>
          <w:color w:val="0C0C0C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The CONG Prima-</w:t>
      </w:r>
      <w:r w:rsidR="00EB49C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10</w:t>
      </w:r>
      <w:r w:rsidR="0095249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is a two-component analyzer. The </w:t>
      </w:r>
      <w:r w:rsidR="00EB49C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first component is the </w:t>
      </w:r>
      <w:r w:rsidR="0095249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dew point transducer</w:t>
      </w:r>
      <w:r w:rsidR="00411544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  <w:r w:rsidR="00A17016">
        <w:rPr>
          <w:rFonts w:ascii="Proxima Nova Rg" w:hAnsi="Proxima Nova Rg"/>
          <w:color w:val="000000" w:themeColor="text1"/>
          <w:sz w:val="20"/>
          <w:szCs w:val="20"/>
          <w:lang w:val="en-US"/>
        </w:rPr>
        <w:t>that</w:t>
      </w:r>
      <w:r w:rsidR="0095249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  <w:r w:rsidR="00411544" w:rsidRPr="00FD4566">
        <w:rPr>
          <w:rFonts w:ascii="Proxima Nova Rg" w:hAnsi="Proxima Nova Rg"/>
          <w:color w:val="0C0C0C"/>
          <w:sz w:val="20"/>
          <w:szCs w:val="20"/>
          <w:lang w:val="en-US"/>
        </w:rPr>
        <w:t>features a monobloc construction compris</w:t>
      </w:r>
      <w:r w:rsidR="00411544">
        <w:rPr>
          <w:rFonts w:ascii="Proxima Nova Rg" w:hAnsi="Proxima Nova Rg"/>
          <w:color w:val="0C0C0C"/>
          <w:sz w:val="20"/>
          <w:szCs w:val="20"/>
          <w:lang w:val="en-US"/>
        </w:rPr>
        <w:t>ing</w:t>
      </w:r>
      <w:r w:rsidR="00411544" w:rsidRPr="00FD4566">
        <w:rPr>
          <w:rFonts w:ascii="Proxima Nova Rg" w:hAnsi="Proxima Nova Rg"/>
          <w:color w:val="0C0C0C"/>
          <w:sz w:val="20"/>
          <w:szCs w:val="20"/>
          <w:lang w:val="en-US"/>
        </w:rPr>
        <w:t xml:space="preserve"> a sensor cell, an electronic unit, and an explosion-proof housing. </w:t>
      </w:r>
      <w:r w:rsidR="00A17016">
        <w:rPr>
          <w:rFonts w:ascii="Proxima Nova Rg" w:hAnsi="Proxima Nova Rg"/>
          <w:color w:val="0C0C0C"/>
          <w:sz w:val="20"/>
          <w:szCs w:val="20"/>
          <w:lang w:val="en-US"/>
        </w:rPr>
        <w:t xml:space="preserve">The </w:t>
      </w:r>
      <w:r w:rsidR="00411544">
        <w:rPr>
          <w:rFonts w:ascii="Proxima Nova Rg" w:hAnsi="Proxima Nova Rg"/>
          <w:color w:val="0C0C0C"/>
          <w:sz w:val="20"/>
          <w:szCs w:val="20"/>
          <w:lang w:val="en-US"/>
        </w:rPr>
        <w:t xml:space="preserve">measurement cell is located exterior to the inner cavity of the housing. </w:t>
      </w:r>
      <w:r w:rsidR="00A17016">
        <w:rPr>
          <w:rFonts w:ascii="Proxima Nova Rg" w:hAnsi="Proxima Nova Rg"/>
          <w:color w:val="0C0C0C"/>
          <w:sz w:val="20"/>
          <w:szCs w:val="20"/>
          <w:lang w:val="en-US"/>
        </w:rPr>
        <w:t>This placement ensures that no leakage of t</w:t>
      </w:r>
      <w:r w:rsidR="00A17016" w:rsidRPr="00FD4566">
        <w:rPr>
          <w:rFonts w:ascii="Proxima Nova Rg" w:hAnsi="Proxima Nova Rg"/>
          <w:color w:val="0C0C0C"/>
          <w:sz w:val="20"/>
          <w:szCs w:val="20"/>
          <w:lang w:val="en-US"/>
        </w:rPr>
        <w:t xml:space="preserve">he sample gas </w:t>
      </w:r>
      <w:r w:rsidR="00A17016">
        <w:rPr>
          <w:rFonts w:ascii="Proxima Nova Rg" w:hAnsi="Proxima Nova Rg"/>
          <w:color w:val="0C0C0C"/>
          <w:sz w:val="20"/>
          <w:szCs w:val="20"/>
          <w:lang w:val="en-US"/>
        </w:rPr>
        <w:t>can ever result in a</w:t>
      </w:r>
      <w:r w:rsidR="00A17016" w:rsidRPr="00FD4566">
        <w:rPr>
          <w:rFonts w:ascii="Proxima Nova Rg" w:hAnsi="Proxima Nova Rg"/>
          <w:color w:val="0C0C0C"/>
          <w:sz w:val="20"/>
          <w:szCs w:val="20"/>
          <w:lang w:val="en-US"/>
        </w:rPr>
        <w:t xml:space="preserve"> dangerous over</w:t>
      </w:r>
      <w:r w:rsidR="00A17016">
        <w:rPr>
          <w:rFonts w:ascii="Proxima Nova Rg" w:hAnsi="Proxima Nova Rg"/>
          <w:color w:val="0C0C0C"/>
          <w:sz w:val="20"/>
          <w:szCs w:val="20"/>
          <w:lang w:val="en-US"/>
        </w:rPr>
        <w:t>-</w:t>
      </w:r>
      <w:r w:rsidR="00A17016" w:rsidRPr="00FD4566">
        <w:rPr>
          <w:rFonts w:ascii="Proxima Nova Rg" w:hAnsi="Proxima Nova Rg"/>
          <w:color w:val="0C0C0C"/>
          <w:sz w:val="20"/>
          <w:szCs w:val="20"/>
          <w:lang w:val="en-US"/>
        </w:rPr>
        <w:t xml:space="preserve">pressurization </w:t>
      </w:r>
      <w:r w:rsidR="00A17016">
        <w:rPr>
          <w:rFonts w:ascii="Proxima Nova Rg" w:hAnsi="Proxima Nova Rg"/>
          <w:color w:val="0C0C0C"/>
          <w:sz w:val="20"/>
          <w:szCs w:val="20"/>
          <w:lang w:val="en-US"/>
        </w:rPr>
        <w:t xml:space="preserve">of the analyzer as compared to competing designs. </w:t>
      </w:r>
    </w:p>
    <w:p w14:paraId="67C7D191" w14:textId="094FE9F8" w:rsidR="00AC7073" w:rsidRPr="00F22C7D" w:rsidRDefault="00451D5A" w:rsidP="00411544">
      <w:pPr>
        <w:pStyle w:val="NormalWeb"/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The </w:t>
      </w:r>
      <w:r w:rsidR="00EB49C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second component of the 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CONG Prima-</w:t>
      </w:r>
      <w:r w:rsidR="0056152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10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is </w:t>
      </w:r>
      <w:r w:rsidR="00EB49C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the</w:t>
      </w:r>
      <w:r w:rsidR="0056152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central control unit</w:t>
      </w:r>
      <w:r w:rsidR="00A17016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. </w:t>
      </w:r>
      <w:r w:rsidR="0056152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This unit is installed in</w:t>
      </w:r>
      <w:r w:rsidR="004829ED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an </w:t>
      </w:r>
      <w:r w:rsidR="0056152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explosion safe zone</w:t>
      </w:r>
      <w:r w:rsidR="004829ED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and provides for o</w:t>
      </w:r>
      <w:r w:rsidR="0056152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peration</w:t>
      </w:r>
      <w:r w:rsidR="00AC707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al control, diagnostics, and adjustment</w:t>
      </w:r>
      <w:r w:rsidR="0056152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  <w:r w:rsidR="00EB49C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of the CONG Prima-10</w:t>
      </w:r>
      <w:r w:rsidR="00561522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. </w:t>
      </w:r>
      <w:r w:rsidR="00AC707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In addition, t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he </w:t>
      </w:r>
      <w:r w:rsidR="00A17016">
        <w:rPr>
          <w:rFonts w:ascii="Proxima Nova Rg" w:hAnsi="Proxima Nova Rg"/>
          <w:color w:val="000000" w:themeColor="text1"/>
          <w:sz w:val="20"/>
          <w:szCs w:val="20"/>
          <w:lang w:val="en-US"/>
        </w:rPr>
        <w:t>central control unit</w:t>
      </w:r>
      <w:r w:rsidR="0021566A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  <w:r w:rsidR="00AC707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includes multiple </w:t>
      </w:r>
      <w:r w:rsidR="0021566A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digital and analogue data </w:t>
      </w:r>
      <w:r w:rsidR="00AC707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ports</w:t>
      </w:r>
      <w:r w:rsidR="00A17016">
        <w:rPr>
          <w:rFonts w:ascii="Proxima Nova Rg" w:hAnsi="Proxima Nova Rg"/>
          <w:color w:val="000000" w:themeColor="text1"/>
          <w:sz w:val="20"/>
          <w:szCs w:val="20"/>
          <w:lang w:val="en-US"/>
        </w:rPr>
        <w:t>.</w:t>
      </w:r>
      <w:r w:rsidR="004829ED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</w:p>
    <w:p w14:paraId="19C26FEA" w14:textId="77777777" w:rsidR="00CB6BE3" w:rsidRPr="00F22C7D" w:rsidRDefault="00CB6BE3" w:rsidP="00CB6BE3">
      <w:pPr>
        <w:spacing w:before="100" w:beforeAutospacing="1" w:after="100" w:afterAutospacing="1"/>
        <w:rPr>
          <w:rFonts w:ascii="GothamPro" w:eastAsia="Times New Roman" w:hAnsi="GothamPro" w:cs="Times New Roman"/>
          <w:b/>
          <w:bCs/>
          <w:color w:val="000000" w:themeColor="text1"/>
          <w:sz w:val="28"/>
          <w:szCs w:val="28"/>
          <w:lang w:val="en-US"/>
        </w:rPr>
      </w:pPr>
      <w:r w:rsidRPr="00F22C7D">
        <w:rPr>
          <w:rFonts w:ascii="GothamPro" w:eastAsia="Times New Roman" w:hAnsi="GothamPro" w:cs="Times New Roman"/>
          <w:b/>
          <w:bCs/>
          <w:color w:val="000000" w:themeColor="text1"/>
          <w:sz w:val="28"/>
          <w:szCs w:val="28"/>
          <w:lang w:val="en-US"/>
        </w:rPr>
        <w:t>Laser-based Analysis</w:t>
      </w:r>
    </w:p>
    <w:p w14:paraId="1B154771" w14:textId="77777777" w:rsidR="00A17016" w:rsidRPr="00211BB1" w:rsidRDefault="00411544" w:rsidP="00A17016">
      <w:pPr>
        <w:pStyle w:val="NormalWeb"/>
        <w:rPr>
          <w:rFonts w:ascii="ProximaNova" w:hAnsi="ProximaNova"/>
          <w:bCs/>
          <w:color w:val="0C0C0C"/>
          <w:sz w:val="20"/>
          <w:szCs w:val="20"/>
          <w:lang w:val="en-US"/>
        </w:rPr>
      </w:pP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The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CONG Prima-10 features laser-based interferometric analysis technology that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takes advantage of the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phenomenon of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“total refraction”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to achieve a previously unattainable level of sensitivity. </w:t>
      </w:r>
      <w:r w:rsidR="00A17016">
        <w:rPr>
          <w:rFonts w:ascii="ProximaNova" w:hAnsi="ProximaNova"/>
          <w:bCs/>
          <w:color w:val="0C0C0C"/>
          <w:sz w:val="20"/>
          <w:szCs w:val="20"/>
          <w:lang w:val="en-US"/>
        </w:rPr>
        <w:t>Total refraction occurs when light from the polarized laser</w:t>
      </w:r>
      <w:r w:rsidR="00A17016"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</w:t>
      </w:r>
      <w:r w:rsidR="00A17016">
        <w:rPr>
          <w:rFonts w:ascii="ProximaNova" w:hAnsi="ProximaNova"/>
          <w:bCs/>
          <w:color w:val="0C0C0C"/>
          <w:sz w:val="20"/>
          <w:szCs w:val="20"/>
          <w:lang w:val="en-US"/>
        </w:rPr>
        <w:t>in the analyzer’s measurement cell strikes</w:t>
      </w:r>
      <w:r w:rsidR="00A17016"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the surface </w:t>
      </w:r>
      <w:r w:rsidR="00A17016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of </w:t>
      </w:r>
      <w:r w:rsidR="00A17016"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the </w:t>
      </w:r>
      <w:r w:rsidR="00A17016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condensation </w:t>
      </w:r>
      <w:r w:rsidR="00A17016"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>mirror at a specific angle</w:t>
      </w:r>
      <w:r w:rsidR="00A17016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. As a result, when no condensate is present, no light reaches the analyzer’s </w:t>
      </w:r>
      <w:r w:rsidR="00A17016"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>photo detector</w:t>
      </w:r>
      <w:r w:rsidR="00A17016">
        <w:rPr>
          <w:rFonts w:ascii="ProximaNova" w:hAnsi="ProximaNova"/>
          <w:bCs/>
          <w:color w:val="0C0C0C"/>
          <w:sz w:val="20"/>
          <w:szCs w:val="20"/>
          <w:lang w:val="en-US"/>
        </w:rPr>
        <w:t>s.</w:t>
      </w:r>
    </w:p>
    <w:p w14:paraId="555A34BE" w14:textId="2AB5CA0E" w:rsidR="00591CCF" w:rsidRPr="00F22C7D" w:rsidRDefault="00591CCF" w:rsidP="00591CCF">
      <w:pPr>
        <w:pStyle w:val="NormalWeb"/>
        <w:rPr>
          <w:rFonts w:ascii="ProximaNova" w:hAnsi="ProximaNova"/>
          <w:b/>
          <w:bCs/>
          <w:color w:val="000000" w:themeColor="text1"/>
          <w:sz w:val="20"/>
          <w:szCs w:val="20"/>
          <w:lang w:val="en-US"/>
        </w:rPr>
      </w:pPr>
      <w:r w:rsidRPr="00F22C7D">
        <w:rPr>
          <w:rFonts w:ascii="ProximaNova" w:hAnsi="ProximaNova"/>
          <w:b/>
          <w:bCs/>
          <w:color w:val="000000" w:themeColor="text1"/>
          <w:sz w:val="20"/>
          <w:szCs w:val="20"/>
          <w:lang w:val="en-US"/>
        </w:rPr>
        <w:t xml:space="preserve">Measuring the water dew point </w:t>
      </w:r>
    </w:p>
    <w:p w14:paraId="4D97BFA3" w14:textId="18A89542" w:rsidR="00A17016" w:rsidRDefault="00A17016" w:rsidP="00A17016">
      <w:pPr>
        <w:pStyle w:val="NormalWeb"/>
        <w:rPr>
          <w:rFonts w:ascii="ProximaNova" w:hAnsi="ProximaNova"/>
          <w:bCs/>
          <w:color w:val="0C0C0C"/>
          <w:sz w:val="20"/>
          <w:szCs w:val="20"/>
          <w:lang w:val="en-US"/>
        </w:rPr>
      </w:pP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When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the mirror is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cooled and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water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droplets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begin to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>condens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e on the mirror’s surface,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light from the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laser is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>scattered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, striking several photo receptors. This light is identified as being cause by water condensation. The CONG Prima-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10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registers the temperature at which both water condensation and water evaporation occurs. The average of these two temperatures is reported as the water dew point, in accord with </w:t>
      </w:r>
      <w:r w:rsidRPr="00CB6BE3">
        <w:rPr>
          <w:rFonts w:ascii="Proxima Nova Rg" w:hAnsi="Proxima Nova Rg"/>
          <w:color w:val="0C0C0C"/>
          <w:sz w:val="20"/>
          <w:szCs w:val="20"/>
          <w:lang w:val="en-US"/>
        </w:rPr>
        <w:t>ISO 6327, and ASTM D 1142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.</w:t>
      </w:r>
    </w:p>
    <w:p w14:paraId="78080CBB" w14:textId="77777777" w:rsidR="00591CCF" w:rsidRPr="00F22C7D" w:rsidRDefault="00591CCF" w:rsidP="00591CCF">
      <w:pPr>
        <w:pStyle w:val="NormalWeb"/>
        <w:rPr>
          <w:rFonts w:ascii="ProximaNova" w:hAnsi="ProximaNova"/>
          <w:b/>
          <w:bCs/>
          <w:color w:val="000000" w:themeColor="text1"/>
          <w:sz w:val="20"/>
          <w:szCs w:val="20"/>
          <w:lang w:val="en-US"/>
        </w:rPr>
      </w:pPr>
      <w:r w:rsidRPr="00F22C7D">
        <w:rPr>
          <w:rFonts w:ascii="ProximaNova" w:hAnsi="ProximaNova"/>
          <w:b/>
          <w:bCs/>
          <w:color w:val="000000" w:themeColor="text1"/>
          <w:sz w:val="20"/>
          <w:szCs w:val="20"/>
          <w:lang w:val="en-US"/>
        </w:rPr>
        <w:t>Measuring the hydrocarbon condensation temperature</w:t>
      </w:r>
    </w:p>
    <w:p w14:paraId="4C65716E" w14:textId="77777777" w:rsidR="00A17016" w:rsidRDefault="00A17016" w:rsidP="00A17016">
      <w:pPr>
        <w:pStyle w:val="NormalWeb"/>
        <w:rPr>
          <w:rFonts w:ascii="ProximaNova" w:hAnsi="ProximaNova"/>
          <w:bCs/>
          <w:color w:val="0C0C0C"/>
          <w:sz w:val="20"/>
          <w:szCs w:val="20"/>
          <w:lang w:val="en-US"/>
        </w:rPr>
      </w:pP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Unlike water,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hydrocarbons condense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to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form a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reflective film. When hydrocarbons condense,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light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from the laser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>is partially reflected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onto a single photo receptor.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At the same time, s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ome of the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laser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light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passes through the film and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>is reflected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by the mirror as well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.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When these two light signals reach the photo detector they 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>produc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e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a characteristic interference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curve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.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Analysis of this curve allows the analyzer to register the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hydrocarbon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condensation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temperature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with unprecedented sensitivity, detecting a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hydrocarbon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film 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as thin as</w:t>
      </w:r>
      <w:r w:rsidRPr="00211BB1">
        <w:rPr>
          <w:rFonts w:ascii="ProximaNova" w:hAnsi="ProximaNova"/>
          <w:bCs/>
          <w:color w:val="0C0C0C"/>
          <w:sz w:val="20"/>
          <w:szCs w:val="20"/>
          <w:lang w:val="en-US"/>
        </w:rPr>
        <w:t xml:space="preserve"> 5 – 10nm</w:t>
      </w:r>
      <w:r>
        <w:rPr>
          <w:rFonts w:ascii="ProximaNova" w:hAnsi="ProximaNova"/>
          <w:bCs/>
          <w:color w:val="0C0C0C"/>
          <w:sz w:val="20"/>
          <w:szCs w:val="20"/>
          <w:lang w:val="en-US"/>
        </w:rPr>
        <w:t>.</w:t>
      </w:r>
    </w:p>
    <w:p w14:paraId="08F70C58" w14:textId="4BF5018E" w:rsidR="00411544" w:rsidRPr="00411544" w:rsidRDefault="00411544" w:rsidP="00411544">
      <w:pPr>
        <w:rPr>
          <w:rFonts w:ascii="ProximaNova" w:eastAsia="Times New Roman" w:hAnsi="ProximaNova" w:cs="Times New Roman"/>
          <w:bCs/>
          <w:color w:val="0C0C0C"/>
          <w:sz w:val="20"/>
          <w:szCs w:val="20"/>
          <w:lang w:val="en-US" w:eastAsia="de-DE"/>
        </w:rPr>
      </w:pPr>
      <w:r>
        <w:rPr>
          <w:rFonts w:ascii="ProximaNova" w:hAnsi="ProximaNova"/>
          <w:bCs/>
          <w:color w:val="0C0C0C"/>
          <w:sz w:val="20"/>
          <w:szCs w:val="20"/>
          <w:lang w:val="en-US"/>
        </w:rPr>
        <w:br w:type="page"/>
      </w:r>
    </w:p>
    <w:p w14:paraId="6CEFB782" w14:textId="1FC91D19" w:rsidR="00451D5A" w:rsidRPr="00F22C7D" w:rsidRDefault="001978BA" w:rsidP="00451D5A">
      <w:pPr>
        <w:spacing w:before="100" w:beforeAutospacing="1" w:after="100" w:afterAutospacing="1"/>
        <w:rPr>
          <w:rFonts w:ascii="GothamPro" w:eastAsia="Times New Roman" w:hAnsi="GothamPro" w:cs="Times New Roman"/>
          <w:b/>
          <w:bCs/>
          <w:color w:val="000000" w:themeColor="text1"/>
          <w:sz w:val="28"/>
          <w:szCs w:val="28"/>
          <w:lang w:val="en-US"/>
        </w:rPr>
      </w:pPr>
      <w:r w:rsidRPr="00F22C7D">
        <w:rPr>
          <w:rFonts w:ascii="GothamPro" w:eastAsia="Times New Roman" w:hAnsi="GothamPro" w:cs="Times New Roman"/>
          <w:b/>
          <w:bCs/>
          <w:color w:val="000000" w:themeColor="text1"/>
          <w:sz w:val="28"/>
          <w:szCs w:val="28"/>
          <w:lang w:val="en-US"/>
        </w:rPr>
        <w:lastRenderedPageBreak/>
        <w:t>Multiple installation Options</w:t>
      </w:r>
    </w:p>
    <w:p w14:paraId="4BBD6AAF" w14:textId="0FE33412" w:rsidR="00411544" w:rsidRDefault="00411544" w:rsidP="00411544">
      <w:pPr>
        <w:pStyle w:val="NormalWeb"/>
        <w:rPr>
          <w:rFonts w:ascii="Proxima Nova Rg" w:hAnsi="Proxima Nova Rg"/>
          <w:color w:val="0C0C0C"/>
          <w:sz w:val="20"/>
          <w:szCs w:val="20"/>
          <w:lang w:val="en-US"/>
        </w:rPr>
      </w:pPr>
      <w:r>
        <w:rPr>
          <w:rFonts w:ascii="Proxima Nova Rg" w:hAnsi="Proxima Nova Rg"/>
          <w:color w:val="0C0C0C"/>
          <w:sz w:val="20"/>
          <w:szCs w:val="20"/>
          <w:lang w:val="en-US"/>
        </w:rPr>
        <w:t>CONG</w:t>
      </w:r>
      <w:r w:rsidRPr="00FD4566">
        <w:rPr>
          <w:rFonts w:ascii="Proxima Nova Rg" w:hAnsi="Proxima Nova Rg"/>
          <w:color w:val="0C0C0C"/>
          <w:sz w:val="20"/>
          <w:szCs w:val="20"/>
          <w:lang w:val="en-US"/>
        </w:rPr>
        <w:t xml:space="preserve"> Prima </w:t>
      </w:r>
      <w:r>
        <w:rPr>
          <w:rFonts w:ascii="Proxima Nova Rg" w:hAnsi="Proxima Nova Rg"/>
          <w:color w:val="0C0C0C"/>
          <w:sz w:val="20"/>
          <w:szCs w:val="20"/>
          <w:lang w:val="en-US"/>
        </w:rPr>
        <w:t>10</w:t>
      </w:r>
      <w:r w:rsidRPr="00FD4566">
        <w:rPr>
          <w:rFonts w:ascii="Proxima Nova Rg" w:hAnsi="Proxima Nova Rg"/>
          <w:color w:val="0C0C0C"/>
          <w:sz w:val="20"/>
          <w:szCs w:val="20"/>
          <w:lang w:val="en-US"/>
        </w:rPr>
        <w:t xml:space="preserve"> dew point analyzer</w:t>
      </w:r>
      <w:r>
        <w:rPr>
          <w:rFonts w:ascii="Proxima Nova Rg" w:hAnsi="Proxima Nova Rg"/>
          <w:color w:val="0C0C0C"/>
          <w:sz w:val="20"/>
          <w:szCs w:val="20"/>
          <w:lang w:val="en-US"/>
        </w:rPr>
        <w:t>s</w:t>
      </w:r>
      <w:r w:rsidRPr="00FD4566">
        <w:rPr>
          <w:rFonts w:ascii="Proxima Nova Rg" w:hAnsi="Proxima Nova Rg"/>
          <w:color w:val="0C0C0C"/>
          <w:sz w:val="20"/>
          <w:szCs w:val="20"/>
          <w:lang w:val="en-US"/>
        </w:rPr>
        <w:t xml:space="preserve"> </w:t>
      </w:r>
      <w:r>
        <w:rPr>
          <w:rFonts w:ascii="Proxima Nova Rg" w:hAnsi="Proxima Nova Rg"/>
          <w:color w:val="0C0C0C"/>
          <w:sz w:val="20"/>
          <w:szCs w:val="20"/>
          <w:lang w:val="en-US"/>
        </w:rPr>
        <w:t>offer a variety of options for installation</w:t>
      </w:r>
      <w:r w:rsidRPr="00FD4566">
        <w:rPr>
          <w:rFonts w:ascii="Proxima Nova Rg" w:hAnsi="Proxima Nova Rg"/>
          <w:color w:val="0C0C0C"/>
          <w:sz w:val="20"/>
          <w:szCs w:val="20"/>
          <w:lang w:val="en-US"/>
        </w:rPr>
        <w:t xml:space="preserve">. </w:t>
      </w:r>
      <w:r>
        <w:rPr>
          <w:rFonts w:ascii="Proxima Nova Rg" w:hAnsi="Proxima Nova Rg"/>
          <w:color w:val="0C0C0C"/>
          <w:sz w:val="20"/>
          <w:szCs w:val="20"/>
          <w:lang w:val="en-US"/>
        </w:rPr>
        <w:t xml:space="preserve">This instrument is ideal for installation as part of a gas preparation system and, like all Vympel online analyzers, it is equally well-suited for installation directly on the pipeline. On-the-pipeline installation, also known as “in situ” installation, is available either with or without filtration. In specific situations, in situ installation can be configured to provide sampling that results in </w:t>
      </w:r>
      <w:r w:rsidRPr="00D96D5C">
        <w:rPr>
          <w:rFonts w:ascii="Proxima Nova Rg" w:hAnsi="Proxima Nova Rg"/>
          <w:b/>
          <w:bCs/>
          <w:color w:val="0C0C0C"/>
          <w:sz w:val="20"/>
          <w:szCs w:val="20"/>
          <w:lang w:val="en-US"/>
        </w:rPr>
        <w:t>zero emission</w:t>
      </w:r>
      <w:r>
        <w:rPr>
          <w:rFonts w:ascii="Proxima Nova Rg" w:hAnsi="Proxima Nova Rg"/>
          <w:b/>
          <w:bCs/>
          <w:color w:val="0C0C0C"/>
          <w:sz w:val="20"/>
          <w:szCs w:val="20"/>
          <w:lang w:val="en-US"/>
        </w:rPr>
        <w:t>s</w:t>
      </w:r>
      <w:r>
        <w:rPr>
          <w:rFonts w:ascii="Proxima Nova Rg" w:hAnsi="Proxima Nova Rg"/>
          <w:color w:val="0C0C0C"/>
          <w:sz w:val="20"/>
          <w:szCs w:val="20"/>
          <w:lang w:val="en-US"/>
        </w:rPr>
        <w:t>!</w:t>
      </w:r>
    </w:p>
    <w:p w14:paraId="675B1CA6" w14:textId="413EBF70" w:rsidR="00D9494F" w:rsidRPr="00F22C7D" w:rsidRDefault="00D9494F" w:rsidP="00D9494F">
      <w:pPr>
        <w:spacing w:before="100" w:beforeAutospacing="1" w:after="100" w:afterAutospacing="1"/>
        <w:rPr>
          <w:rFonts w:ascii="Proxima Nova Rg" w:eastAsia="Times New Roman" w:hAnsi="Proxima Nova Rg" w:cs="Times New Roman"/>
          <w:b/>
          <w:bCs/>
          <w:color w:val="000000" w:themeColor="text1"/>
          <w:sz w:val="20"/>
          <w:szCs w:val="20"/>
          <w:lang w:val="en-US" w:eastAsia="de-DE"/>
        </w:rPr>
      </w:pPr>
      <w:r w:rsidRPr="00F22C7D">
        <w:rPr>
          <w:rFonts w:ascii="Proxima Nova Rg" w:eastAsia="Times New Roman" w:hAnsi="Proxima Nova Rg" w:cs="Times New Roman"/>
          <w:b/>
          <w:bCs/>
          <w:color w:val="000000" w:themeColor="text1"/>
          <w:sz w:val="20"/>
          <w:szCs w:val="20"/>
          <w:lang w:val="en-US" w:eastAsia="de-DE"/>
        </w:rPr>
        <w:t xml:space="preserve">Gas Preparation System </w:t>
      </w:r>
    </w:p>
    <w:p w14:paraId="284BCECB" w14:textId="218E41E0" w:rsidR="0023109F" w:rsidRPr="00F22C7D" w:rsidRDefault="00CB6BE3" w:rsidP="00D9494F">
      <w:pPr>
        <w:spacing w:before="100" w:beforeAutospacing="1" w:after="100" w:afterAutospacing="1"/>
        <w:rPr>
          <w:rFonts w:ascii="Proxima Nova Rg" w:eastAsia="Times New Roman" w:hAnsi="Proxima Nova Rg" w:cs="Times New Roman"/>
          <w:color w:val="000000" w:themeColor="text1"/>
          <w:lang w:val="en-US" w:eastAsia="de-DE"/>
        </w:rPr>
      </w:pPr>
      <w:r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>The CONG Prima-</w:t>
      </w:r>
      <w:r w:rsidR="004819D4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>10</w:t>
      </w:r>
      <w:r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 can be delivered complete with </w:t>
      </w:r>
      <w:r w:rsidR="00384ED3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one of several </w:t>
      </w:r>
      <w:r w:rsidR="004819D4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specially designed </w:t>
      </w:r>
      <w:r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>gas preparation system</w:t>
      </w:r>
      <w:r w:rsidR="00384ED3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>s</w:t>
      </w:r>
      <w:r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>.</w:t>
      </w:r>
      <w:r w:rsidR="004819D4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  <w:r w:rsidR="00411544">
        <w:rPr>
          <w:rFonts w:ascii="Proxima Nova Rg" w:hAnsi="Proxima Nova Rg"/>
          <w:color w:val="000000" w:themeColor="text1"/>
          <w:sz w:val="20"/>
          <w:szCs w:val="20"/>
          <w:lang w:val="en-US"/>
        </w:rPr>
        <w:t>This</w:t>
      </w:r>
      <w:r w:rsidR="00384ED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system</w:t>
      </w:r>
      <w:r w:rsidR="004819D4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can include </w:t>
      </w:r>
      <w:r w:rsidR="00384ED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a built-in </w:t>
      </w:r>
      <w:r w:rsidR="004819D4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supplemental cooling</w:t>
      </w:r>
      <w:r w:rsidR="00384ED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unit that uses process gas as the </w:t>
      </w:r>
      <w:r w:rsidR="00411544">
        <w:rPr>
          <w:rFonts w:ascii="Proxima Nova Rg" w:hAnsi="Proxima Nova Rg"/>
          <w:color w:val="000000" w:themeColor="text1"/>
          <w:sz w:val="20"/>
          <w:szCs w:val="20"/>
          <w:lang w:val="en-US"/>
        </w:rPr>
        <w:t>refrigerant</w:t>
      </w:r>
      <w:r w:rsidR="004819D4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. </w:t>
      </w:r>
      <w:r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 </w:t>
      </w:r>
      <w:r w:rsidR="004819D4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With supplemental cooling the CONG Prima-10 measurement range can be extended </w:t>
      </w:r>
      <w:r w:rsidR="00384ED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down </w:t>
      </w:r>
      <w:r w:rsidR="004819D4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to -60 °C</w:t>
      </w:r>
      <w:r w:rsidR="00384ED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for low temperature dew point measurements</w:t>
      </w:r>
      <w:r w:rsidR="004819D4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.</w:t>
      </w:r>
      <w:r w:rsidR="004819D4" w:rsidRPr="00F22C7D">
        <w:rPr>
          <w:rFonts w:ascii="Proxima Nova Rg" w:eastAsia="Times New Roman" w:hAnsi="Proxima Nova Rg" w:cs="Times New Roman"/>
          <w:color w:val="000000" w:themeColor="text1"/>
          <w:lang w:val="en-US" w:eastAsia="de-DE"/>
        </w:rPr>
        <w:t xml:space="preserve"> </w:t>
      </w:r>
      <w:r w:rsidR="004819D4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Vympel systems</w:t>
      </w:r>
      <w:r w:rsidR="00DE2EC5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  <w:r w:rsidR="004819D4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are designed </w:t>
      </w:r>
      <w:r w:rsidR="00667736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to provide optimal </w:t>
      </w:r>
      <w:r w:rsidR="00D9494F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sample gas preparation </w:t>
      </w:r>
      <w:r w:rsidR="00667736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to </w:t>
      </w:r>
      <w:r w:rsidR="00E90ED6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the DPT, </w:t>
      </w:r>
      <w:r w:rsidR="00667736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>ensur</w:t>
      </w:r>
      <w:r w:rsidR="00E90ED6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>ing</w:t>
      </w:r>
      <w:r w:rsidR="00667736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 accurate and repeatabl</w:t>
      </w:r>
      <w:r w:rsidR="00E90ED6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e </w:t>
      </w:r>
      <w:r w:rsidR="00667736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>measurements</w:t>
      </w:r>
      <w:r w:rsidR="00D9494F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 of both the water dew point and hydrocarbon condensation temperature</w:t>
      </w:r>
      <w:r w:rsidR="00E90ED6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. These systems </w:t>
      </w:r>
      <w:r w:rsidR="00384ED3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include </w:t>
      </w:r>
      <w:r w:rsidR="00E90ED6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>pressure monitoring and control, flow control, and filtration</w:t>
      </w:r>
      <w:r w:rsidR="00D40889" w:rsidRPr="00F22C7D"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  <w:t xml:space="preserve">. </w:t>
      </w:r>
    </w:p>
    <w:p w14:paraId="7B514866" w14:textId="3CBC9475" w:rsidR="00F8593E" w:rsidRPr="00F22C7D" w:rsidRDefault="00CF7AFA" w:rsidP="00F8593E">
      <w:pPr>
        <w:spacing w:before="100" w:beforeAutospacing="1" w:after="100" w:afterAutospacing="1"/>
        <w:rPr>
          <w:rFonts w:ascii="Proxima Nova Rg" w:eastAsia="Times New Roman" w:hAnsi="Proxima Nova Rg" w:cs="Times New Roman"/>
          <w:color w:val="000000" w:themeColor="text1"/>
          <w:lang w:val="en-US" w:eastAsia="de-DE"/>
        </w:rPr>
      </w:pPr>
      <w:r w:rsidRPr="00F22C7D">
        <w:rPr>
          <w:rFonts w:ascii="Proxima Nova Rg" w:eastAsia="Times New Roman" w:hAnsi="Proxima Nova Rg" w:cs="Times New Roman"/>
          <w:b/>
          <w:bCs/>
          <w:color w:val="000000" w:themeColor="text1"/>
          <w:sz w:val="20"/>
          <w:szCs w:val="20"/>
          <w:lang w:val="en-US" w:eastAsia="de-DE"/>
        </w:rPr>
        <w:t>In situ</w:t>
      </w:r>
    </w:p>
    <w:p w14:paraId="6ED1070E" w14:textId="3363087A" w:rsidR="00A17016" w:rsidRPr="00FD4566" w:rsidRDefault="00303ABC" w:rsidP="00A17016">
      <w:pPr>
        <w:spacing w:before="100" w:beforeAutospacing="1" w:after="100" w:afterAutospacing="1"/>
        <w:rPr>
          <w:rFonts w:ascii="Proxima Nova Rg" w:eastAsia="Times New Roman" w:hAnsi="Proxima Nova Rg" w:cs="Times New Roman"/>
          <w:lang w:val="en-US" w:eastAsia="de-DE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In situ installation involves mounting the CONG Prima-</w:t>
      </w:r>
      <w:r w:rsidR="00384ED3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10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onto a </w:t>
      </w:r>
      <w:r w:rsidR="001825BA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“pi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peline module</w:t>
      </w:r>
      <w:r w:rsidR="001825BA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”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that </w:t>
      </w:r>
      <w:r w:rsidR="001825BA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includes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an insertable sampling probe.</w:t>
      </w:r>
      <w:r w:rsidR="0026358F">
        <w:rPr>
          <w:rFonts w:ascii="Proxima Nova Rg" w:hAnsi="Proxima Nova Rg"/>
          <w:color w:val="0C0C0C"/>
          <w:sz w:val="20"/>
          <w:szCs w:val="20"/>
          <w:lang w:val="en-US"/>
        </w:rPr>
        <w:t xml:space="preserve"> In situ installation of a chilled-mirror hygrometer for online dew point measurements is uniquely available from Vympel.</w:t>
      </w:r>
      <w:r w:rsidR="0026358F" w:rsidRPr="00FD4566">
        <w:rPr>
          <w:rFonts w:ascii="Proxima Nova Rg" w:hAnsi="Proxima Nova Rg"/>
          <w:color w:val="0C0C0C"/>
          <w:sz w:val="20"/>
          <w:szCs w:val="20"/>
          <w:lang w:val="en-US"/>
        </w:rPr>
        <w:t xml:space="preserve"> </w:t>
      </w:r>
      <w:r w:rsidR="00A17016">
        <w:rPr>
          <w:rFonts w:ascii="Proxima Nova Rg" w:hAnsi="Proxima Nova Rg"/>
          <w:color w:val="0C0C0C"/>
          <w:sz w:val="20"/>
          <w:szCs w:val="20"/>
          <w:lang w:val="en-US"/>
        </w:rPr>
        <w:t>I</w:t>
      </w:r>
      <w:r w:rsidR="00896F45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n situ installation has the advantage of no delay in response time, providing </w:t>
      </w:r>
      <w:r w:rsidR="00146245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up-to-the-minute information about the gas in the pipeline. </w:t>
      </w:r>
      <w:bookmarkStart w:id="0" w:name="_GoBack"/>
      <w:r w:rsidR="00A17016">
        <w:rPr>
          <w:rFonts w:ascii="Proxima Nova Rg" w:eastAsia="Times New Roman" w:hAnsi="Proxima Nova Rg" w:cs="Times New Roman"/>
          <w:color w:val="0C0C0C"/>
          <w:sz w:val="20"/>
          <w:szCs w:val="20"/>
          <w:lang w:val="en-US" w:eastAsia="de-DE"/>
        </w:rPr>
        <w:t>Available with or without filtration, in situ</w:t>
      </w:r>
      <w:bookmarkEnd w:id="0"/>
      <w:r w:rsidR="00A17016" w:rsidRPr="00FD4566">
        <w:rPr>
          <w:rFonts w:ascii="Proxima Nova Rg" w:eastAsia="Times New Roman" w:hAnsi="Proxima Nova Rg" w:cs="Times New Roman"/>
          <w:color w:val="0C0C0C"/>
          <w:sz w:val="20"/>
          <w:szCs w:val="20"/>
          <w:lang w:val="en-US" w:eastAsia="de-DE"/>
        </w:rPr>
        <w:t xml:space="preserve"> is equally well-suited to indoor (closed room) and outdoor applications</w:t>
      </w:r>
      <w:r w:rsidR="00A17016">
        <w:rPr>
          <w:rFonts w:ascii="Proxima Nova Rg" w:eastAsia="Times New Roman" w:hAnsi="Proxima Nova Rg" w:cs="Times New Roman"/>
          <w:color w:val="0C0C0C"/>
          <w:sz w:val="20"/>
          <w:szCs w:val="20"/>
          <w:lang w:val="en-US" w:eastAsia="de-DE"/>
        </w:rPr>
        <w:t xml:space="preserve"> and can even be configured to provide </w:t>
      </w:r>
      <w:r w:rsidR="00A17016" w:rsidRPr="006D13B2">
        <w:rPr>
          <w:rFonts w:ascii="Proxima Nova Rg" w:eastAsia="Times New Roman" w:hAnsi="Proxima Nova Rg" w:cs="Times New Roman"/>
          <w:b/>
          <w:color w:val="0C0C0C"/>
          <w:sz w:val="20"/>
          <w:szCs w:val="20"/>
          <w:lang w:val="en-US" w:eastAsia="de-DE"/>
        </w:rPr>
        <w:t>zero-emission sampling and analysis</w:t>
      </w:r>
      <w:r w:rsidR="00A17016" w:rsidRPr="00FD4566">
        <w:rPr>
          <w:rFonts w:ascii="Proxima Nova Rg" w:eastAsia="Times New Roman" w:hAnsi="Proxima Nova Rg" w:cs="Times New Roman"/>
          <w:color w:val="0C0C0C"/>
          <w:sz w:val="20"/>
          <w:szCs w:val="20"/>
          <w:lang w:val="en-US" w:eastAsia="de-DE"/>
        </w:rPr>
        <w:t xml:space="preserve">. </w:t>
      </w:r>
    </w:p>
    <w:p w14:paraId="12AACB7D" w14:textId="2862BBF2" w:rsidR="00F8593E" w:rsidRPr="00F22C7D" w:rsidRDefault="00F8593E" w:rsidP="00A17016">
      <w:pPr>
        <w:pStyle w:val="NormalWeb"/>
        <w:rPr>
          <w:rFonts w:ascii="Proxima Nova Rg" w:hAnsi="Proxima Nova Rg"/>
          <w:color w:val="000000" w:themeColor="text1"/>
          <w:lang w:val="en-US"/>
        </w:rPr>
      </w:pPr>
    </w:p>
    <w:p w14:paraId="5C465C28" w14:textId="3C3E0482" w:rsidR="00F8593E" w:rsidRPr="00F22C7D" w:rsidRDefault="00F8593E" w:rsidP="00ED6242">
      <w:pPr>
        <w:pStyle w:val="NormalWeb"/>
        <w:shd w:val="clear" w:color="auto" w:fill="FFFFFF"/>
        <w:rPr>
          <w:rFonts w:ascii="Proxima Nova Rg" w:hAnsi="Proxima Nova Rg"/>
          <w:color w:val="000000" w:themeColor="text1"/>
          <w:lang w:val="en-US"/>
        </w:rPr>
      </w:pPr>
      <w:r w:rsidRPr="00F22C7D">
        <w:rPr>
          <w:rFonts w:ascii="Proxima Nova Rg" w:hAnsi="Proxima Nova Rg"/>
          <w:b/>
          <w:bCs/>
          <w:color w:val="000000" w:themeColor="text1"/>
          <w:sz w:val="28"/>
          <w:szCs w:val="28"/>
          <w:lang w:val="en-US"/>
        </w:rPr>
        <w:t xml:space="preserve">Features </w:t>
      </w:r>
    </w:p>
    <w:p w14:paraId="436F1D22" w14:textId="77777777" w:rsidR="00CB6BE3" w:rsidRPr="00F22C7D" w:rsidRDefault="00CB6BE3" w:rsidP="00CB6BE3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Water dew point measurement in accord with </w:t>
      </w:r>
      <w:bookmarkStart w:id="1" w:name="OLE_LINK1"/>
      <w:bookmarkStart w:id="2" w:name="OLE_LINK2"/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DIN 51871</w:t>
      </w:r>
      <w:bookmarkEnd w:id="1"/>
      <w:bookmarkEnd w:id="2"/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, ISO 6327, and ASTM D 1142</w:t>
      </w:r>
    </w:p>
    <w:p w14:paraId="18BD8648" w14:textId="77777777" w:rsidR="00CB6BE3" w:rsidRPr="00F22C7D" w:rsidRDefault="00CB6BE3" w:rsidP="00CB6BE3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Hydrocarbon condensation temperature measurement in accord with ISO TR 11150, ISO TR 12148, and ASTM D 1142 </w:t>
      </w:r>
    </w:p>
    <w:p w14:paraId="7F7BD4CD" w14:textId="081C331F" w:rsidR="005C29D8" w:rsidRPr="00F22C7D" w:rsidRDefault="005C29D8" w:rsidP="005C29D8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Registration of both the water dew point and hydrocarbon condensation temperature with one instrument </w:t>
      </w:r>
    </w:p>
    <w:p w14:paraId="3CB16F87" w14:textId="77777777" w:rsidR="0026358F" w:rsidRPr="001E3C3D" w:rsidRDefault="0026358F" w:rsidP="0026358F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sz w:val="20"/>
          <w:szCs w:val="20"/>
          <w:lang w:val="en-US"/>
        </w:rPr>
      </w:pPr>
      <w:r w:rsidRPr="005C29D8">
        <w:rPr>
          <w:rFonts w:ascii="Proxima Nova Rg" w:hAnsi="Proxima Nova Rg"/>
          <w:color w:val="0C0C0C"/>
          <w:sz w:val="20"/>
          <w:szCs w:val="20"/>
          <w:lang w:val="en-US"/>
        </w:rPr>
        <w:t>First-principle measurement</w:t>
      </w:r>
      <w:r w:rsidRPr="004F36D6">
        <w:rPr>
          <w:rFonts w:ascii="Proxima Nova Rg" w:hAnsi="Proxima Nova Rg"/>
          <w:color w:val="0C0C0C"/>
          <w:sz w:val="20"/>
          <w:szCs w:val="20"/>
          <w:lang w:val="en-US"/>
        </w:rPr>
        <w:t xml:space="preserve"> </w:t>
      </w:r>
      <w:r>
        <w:rPr>
          <w:rFonts w:ascii="Proxima Nova Rg" w:hAnsi="Proxima Nova Rg"/>
          <w:color w:val="0C0C0C"/>
          <w:sz w:val="20"/>
          <w:szCs w:val="20"/>
          <w:lang w:val="en-US"/>
        </w:rPr>
        <w:t>– no</w:t>
      </w:r>
      <w:r w:rsidRPr="005C29D8">
        <w:rPr>
          <w:rFonts w:ascii="Proxima Nova Rg" w:hAnsi="Proxima Nova Rg"/>
          <w:color w:val="0C0C0C"/>
          <w:sz w:val="20"/>
          <w:szCs w:val="20"/>
          <w:lang w:val="en-US"/>
        </w:rPr>
        <w:t xml:space="preserve"> measurement drift</w:t>
      </w:r>
    </w:p>
    <w:p w14:paraId="55A4E3D3" w14:textId="77777777" w:rsidR="0026358F" w:rsidRPr="007470B8" w:rsidRDefault="0026358F" w:rsidP="0026358F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sz w:val="20"/>
          <w:szCs w:val="20"/>
          <w:lang w:val="en-US"/>
        </w:rPr>
      </w:pPr>
      <w:r>
        <w:rPr>
          <w:rFonts w:ascii="Proxima Nova Rg" w:hAnsi="Proxima Nova Rg"/>
          <w:color w:val="0C0C0C"/>
          <w:sz w:val="20"/>
          <w:szCs w:val="20"/>
          <w:lang w:val="en-US"/>
        </w:rPr>
        <w:t xml:space="preserve">Laser-based interferometric analysis </w:t>
      </w:r>
    </w:p>
    <w:p w14:paraId="6C44C559" w14:textId="72CA2860" w:rsidR="0000311F" w:rsidRPr="00F22C7D" w:rsidRDefault="0000311F" w:rsidP="0000311F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Enhanced functionality provided by Central Control Unit</w:t>
      </w:r>
      <w:r w:rsidR="005C29D8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</w:p>
    <w:p w14:paraId="34F9330A" w14:textId="4C577217" w:rsidR="005C29D8" w:rsidRPr="00F22C7D" w:rsidRDefault="0000311F" w:rsidP="0000311F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RS-485</w:t>
      </w:r>
      <w:r w:rsidR="0026358F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, 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RS-232 digital, and 4…20mA analog data transfer</w:t>
      </w:r>
    </w:p>
    <w:p w14:paraId="3CFED485" w14:textId="53BCBB82" w:rsidR="005C29D8" w:rsidRPr="00F22C7D" w:rsidRDefault="0075264C" w:rsidP="005C29D8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Smart m</w:t>
      </w:r>
      <w:r w:rsidR="005C29D8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irror cleaning mode</w:t>
      </w:r>
    </w:p>
    <w:p w14:paraId="21BD0124" w14:textId="4249DEFA" w:rsidR="005C29D8" w:rsidRPr="00F22C7D" w:rsidRDefault="005C29D8" w:rsidP="005C29D8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Low maintenance </w:t>
      </w:r>
    </w:p>
    <w:p w14:paraId="0BA20FF7" w14:textId="2498678A" w:rsidR="005C29D8" w:rsidRPr="00F22C7D" w:rsidRDefault="005C29D8" w:rsidP="00146245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No consumables</w:t>
      </w:r>
    </w:p>
    <w:p w14:paraId="192210C1" w14:textId="77777777" w:rsidR="0075264C" w:rsidRPr="00F22C7D" w:rsidRDefault="00F8593E" w:rsidP="00146245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Low power consumption</w:t>
      </w:r>
    </w:p>
    <w:p w14:paraId="279E1943" w14:textId="77263060" w:rsidR="0026358F" w:rsidRDefault="0075264C" w:rsidP="0075264C">
      <w:pPr>
        <w:pStyle w:val="NormalWeb"/>
        <w:numPr>
          <w:ilvl w:val="0"/>
          <w:numId w:val="4"/>
        </w:numPr>
        <w:shd w:val="clear" w:color="auto" w:fill="FFFFFF"/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In</w:t>
      </w:r>
      <w:r w:rsidR="006842B8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 </w:t>
      </w: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 xml:space="preserve">situ installation </w:t>
      </w:r>
      <w:r w:rsidR="006842B8"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option</w:t>
      </w:r>
    </w:p>
    <w:p w14:paraId="67D87C51" w14:textId="10D8F232" w:rsidR="0075264C" w:rsidRPr="0026358F" w:rsidRDefault="0026358F" w:rsidP="0026358F">
      <w:pPr>
        <w:rPr>
          <w:rFonts w:ascii="Proxima Nova Rg" w:eastAsia="Times New Roman" w:hAnsi="Proxima Nova Rg" w:cs="Times New Roman"/>
          <w:color w:val="000000" w:themeColor="text1"/>
          <w:sz w:val="20"/>
          <w:szCs w:val="20"/>
          <w:lang w:val="en-US" w:eastAsia="de-DE"/>
        </w:rPr>
      </w:pPr>
      <w:r>
        <w:rPr>
          <w:rFonts w:ascii="Proxima Nova Rg" w:hAnsi="Proxima Nova Rg"/>
          <w:color w:val="000000" w:themeColor="text1"/>
          <w:sz w:val="20"/>
          <w:szCs w:val="20"/>
          <w:lang w:val="en-US"/>
        </w:rPr>
        <w:br w:type="page"/>
      </w:r>
    </w:p>
    <w:p w14:paraId="73A2098D" w14:textId="2E52DEE7" w:rsidR="00F8593E" w:rsidRPr="00F22C7D" w:rsidRDefault="00F8593E" w:rsidP="00ED6242">
      <w:pPr>
        <w:pStyle w:val="NormalWeb"/>
        <w:shd w:val="clear" w:color="auto" w:fill="FFFFFF"/>
        <w:rPr>
          <w:rFonts w:ascii="Proxima Nova Rg" w:hAnsi="Proxima Nova Rg"/>
          <w:color w:val="000000" w:themeColor="text1"/>
          <w:lang w:val="en-US"/>
        </w:rPr>
      </w:pPr>
      <w:r w:rsidRPr="00F22C7D">
        <w:rPr>
          <w:rFonts w:ascii="Proxima Nova Rg" w:hAnsi="Proxima Nova Rg"/>
          <w:b/>
          <w:bCs/>
          <w:color w:val="000000" w:themeColor="text1"/>
          <w:sz w:val="28"/>
          <w:szCs w:val="28"/>
          <w:lang w:val="en-US"/>
        </w:rPr>
        <w:lastRenderedPageBreak/>
        <w:t xml:space="preserve">Technical Data </w:t>
      </w:r>
    </w:p>
    <w:tbl>
      <w:tblPr>
        <w:tblW w:w="9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993"/>
        <w:gridCol w:w="283"/>
        <w:gridCol w:w="2964"/>
        <w:gridCol w:w="155"/>
      </w:tblGrid>
      <w:tr w:rsidR="00F22C7D" w:rsidRPr="00F22C7D" w14:paraId="06129889" w14:textId="133088D7" w:rsidTr="001825BA">
        <w:trPr>
          <w:cantSplit/>
          <w:trHeight w:val="142"/>
        </w:trPr>
        <w:tc>
          <w:tcPr>
            <w:tcW w:w="511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519B3C6" w14:textId="02BB945E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Measurement range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7219238" w14:textId="16481CB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Water  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5D53D3D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355BA00" w14:textId="131D4B0F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-30...+30 °C </w:t>
            </w:r>
          </w:p>
          <w:p w14:paraId="47FE6EDB" w14:textId="598E70A5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-50...+10 °C*</w:t>
            </w:r>
          </w:p>
        </w:tc>
      </w:tr>
      <w:tr w:rsidR="00F22C7D" w:rsidRPr="00F22C7D" w14:paraId="442DCE76" w14:textId="77777777" w:rsidTr="001825BA">
        <w:trPr>
          <w:cantSplit/>
          <w:trHeight w:val="622"/>
        </w:trPr>
        <w:tc>
          <w:tcPr>
            <w:tcW w:w="5118" w:type="dxa"/>
            <w:vMerge/>
            <w:shd w:val="clear" w:color="auto" w:fill="F2F2F2" w:themeFill="background1" w:themeFillShade="F2"/>
            <w:vAlign w:val="center"/>
          </w:tcPr>
          <w:p w14:paraId="0103FEC0" w14:textId="77777777" w:rsidR="0000311F" w:rsidRPr="00F22C7D" w:rsidRDefault="0000311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150C320" w14:textId="05381709" w:rsidR="0000311F" w:rsidRPr="00F22C7D" w:rsidRDefault="0000311F" w:rsidP="00504CAF">
            <w:pPr>
              <w:pStyle w:val="NormalWeb"/>
              <w:spacing w:before="0" w:after="0"/>
              <w:contextualSpacing/>
              <w:jc w:val="right"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HC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25A5F04" w14:textId="77777777" w:rsidR="0000311F" w:rsidRPr="00F22C7D" w:rsidRDefault="0000311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4C7B6F4" w14:textId="77777777" w:rsidR="0000311F" w:rsidRPr="00F22C7D" w:rsidRDefault="0000311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-30...+30 °C </w:t>
            </w:r>
          </w:p>
          <w:p w14:paraId="3FFC113B" w14:textId="3CC295E4" w:rsidR="0000311F" w:rsidRPr="00F22C7D" w:rsidRDefault="0000311F" w:rsidP="00504CAF">
            <w:pPr>
              <w:pStyle w:val="NormalWeb"/>
              <w:spacing w:before="0" w:after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-30...+10 °C </w:t>
            </w:r>
          </w:p>
        </w:tc>
      </w:tr>
      <w:tr w:rsidR="00F22C7D" w:rsidRPr="00F22C7D" w14:paraId="3AB01348" w14:textId="06EF9DBB" w:rsidTr="001825BA">
        <w:trPr>
          <w:cantSplit/>
          <w:trHeight w:val="496"/>
        </w:trPr>
        <w:tc>
          <w:tcPr>
            <w:tcW w:w="5118" w:type="dxa"/>
            <w:vMerge w:val="restart"/>
            <w:shd w:val="clear" w:color="auto" w:fill="FFFFFF"/>
            <w:vAlign w:val="center"/>
            <w:hideMark/>
          </w:tcPr>
          <w:p w14:paraId="4D7C7562" w14:textId="71378022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Absolute error 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C9382B4" w14:textId="78B73310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Water 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5F7774E7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23049234" w14:textId="05E2D33B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±0.25</w:t>
            </w:r>
            <w:r w:rsidR="00CF6826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°C (-30 °C…+30 °C)</w:t>
            </w:r>
          </w:p>
          <w:p w14:paraId="3182BE11" w14:textId="1739223A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±</w:t>
            </w:r>
            <w:r w:rsidR="00CF6826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1.0 </w:t>
            </w: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°C</w:t>
            </w:r>
          </w:p>
        </w:tc>
      </w:tr>
      <w:tr w:rsidR="00F22C7D" w:rsidRPr="00F22C7D" w14:paraId="7DD5E48A" w14:textId="77777777" w:rsidTr="001825BA">
        <w:trPr>
          <w:cantSplit/>
          <w:trHeight w:val="370"/>
        </w:trPr>
        <w:tc>
          <w:tcPr>
            <w:tcW w:w="5118" w:type="dxa"/>
            <w:vMerge/>
            <w:shd w:val="clear" w:color="auto" w:fill="FFFFFF"/>
            <w:vAlign w:val="center"/>
          </w:tcPr>
          <w:p w14:paraId="5858FE8D" w14:textId="77777777" w:rsidR="0000311F" w:rsidRPr="00F22C7D" w:rsidRDefault="0000311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92A3C7D" w14:textId="60E875FF" w:rsidR="0000311F" w:rsidRPr="00F22C7D" w:rsidRDefault="0000311F" w:rsidP="00504CAF">
            <w:pPr>
              <w:pStyle w:val="NormalWeb"/>
              <w:spacing w:before="0" w:after="0"/>
              <w:contextualSpacing/>
              <w:jc w:val="right"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HC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45F7C60" w14:textId="77777777" w:rsidR="0000311F" w:rsidRPr="00F22C7D" w:rsidRDefault="0000311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2E33371B" w14:textId="69CE2ED6" w:rsidR="0000311F" w:rsidRPr="00F22C7D" w:rsidRDefault="0000311F" w:rsidP="00504CAF">
            <w:pPr>
              <w:pStyle w:val="NormalWeb"/>
              <w:spacing w:before="0" w:after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±1.0</w:t>
            </w:r>
            <w:r w:rsidR="00CF6826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°C</w:t>
            </w:r>
          </w:p>
        </w:tc>
      </w:tr>
      <w:tr w:rsidR="00F22C7D" w:rsidRPr="00F22C7D" w14:paraId="0B03917F" w14:textId="7FC24F50" w:rsidTr="001825BA">
        <w:trPr>
          <w:cantSplit/>
          <w:trHeight w:val="289"/>
        </w:trPr>
        <w:tc>
          <w:tcPr>
            <w:tcW w:w="5118" w:type="dxa"/>
            <w:shd w:val="clear" w:color="auto" w:fill="F2F2F2" w:themeFill="background1" w:themeFillShade="F2"/>
            <w:vAlign w:val="center"/>
            <w:hideMark/>
          </w:tcPr>
          <w:p w14:paraId="37FBDA59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  <w:t>Measurement cycle rate</w:t>
            </w:r>
          </w:p>
          <w:p w14:paraId="656902E3" w14:textId="0BB0C8FE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1A72287" w14:textId="0705C1B4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color w:val="000000" w:themeColor="text1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486FADF2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position w:val="2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C69B8A8" w14:textId="3094683D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position w:val="2"/>
                <w:sz w:val="20"/>
                <w:szCs w:val="20"/>
                <w:lang w:val="en-US"/>
              </w:rPr>
              <w:t>2...12 cycles/</w:t>
            </w:r>
            <w:proofErr w:type="spellStart"/>
            <w:r w:rsidRPr="00F22C7D">
              <w:rPr>
                <w:rFonts w:ascii="Proxima Nova" w:hAnsi="Proxima Nova"/>
                <w:color w:val="000000" w:themeColor="text1"/>
                <w:position w:val="2"/>
                <w:sz w:val="20"/>
                <w:szCs w:val="20"/>
                <w:lang w:val="en-US"/>
              </w:rPr>
              <w:t>hr</w:t>
            </w:r>
            <w:proofErr w:type="spellEnd"/>
          </w:p>
        </w:tc>
      </w:tr>
      <w:tr w:rsidR="00F22C7D" w:rsidRPr="00F22C7D" w14:paraId="6D7B16A6" w14:textId="77777777" w:rsidTr="001825BA">
        <w:trPr>
          <w:cantSplit/>
          <w:trHeight w:val="289"/>
        </w:trPr>
        <w:tc>
          <w:tcPr>
            <w:tcW w:w="5118" w:type="dxa"/>
            <w:shd w:val="clear" w:color="auto" w:fill="FFFFFF"/>
            <w:vAlign w:val="center"/>
          </w:tcPr>
          <w:p w14:paraId="40BC094C" w14:textId="181B6D0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  <w:t>Gas flow rate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8BD79FC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E7A3BF9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67240FB2" w14:textId="7F71092F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1.0…2.0 </w:t>
            </w:r>
            <w:proofErr w:type="spellStart"/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Nl</w:t>
            </w:r>
            <w:proofErr w:type="spellEnd"/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/min</w:t>
            </w:r>
          </w:p>
        </w:tc>
      </w:tr>
      <w:tr w:rsidR="00F22C7D" w:rsidRPr="00F22C7D" w14:paraId="23C84F61" w14:textId="5EDDE3F7" w:rsidTr="001825BA">
        <w:trPr>
          <w:cantSplit/>
          <w:trHeight w:val="71"/>
        </w:trPr>
        <w:tc>
          <w:tcPr>
            <w:tcW w:w="511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2F172A8" w14:textId="3C00C59B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Ambient temperature 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304318F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2C90E740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17F59E5" w14:textId="225B8884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  <w:r w:rsidRPr="00F22C7D">
              <w:rPr>
                <w:rFonts w:ascii="Proxima Nova" w:hAnsi="Proxima Nova"/>
                <w:bCs/>
                <w:color w:val="000000" w:themeColor="text1"/>
                <w:sz w:val="20"/>
                <w:szCs w:val="20"/>
                <w:lang w:val="en-US"/>
              </w:rPr>
              <w:t>40…+40 °C</w:t>
            </w:r>
          </w:p>
        </w:tc>
      </w:tr>
      <w:tr w:rsidR="00F22C7D" w:rsidRPr="00F22C7D" w14:paraId="628F6CEB" w14:textId="77777777" w:rsidTr="001825BA">
        <w:trPr>
          <w:cantSplit/>
          <w:trHeight w:val="71"/>
        </w:trPr>
        <w:tc>
          <w:tcPr>
            <w:tcW w:w="5118" w:type="dxa"/>
            <w:vMerge/>
            <w:shd w:val="clear" w:color="auto" w:fill="F2F2F2" w:themeFill="background1" w:themeFillShade="F2"/>
            <w:vAlign w:val="center"/>
          </w:tcPr>
          <w:p w14:paraId="2021F0F9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1263668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18986CAB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202053A" w14:textId="4E045E09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+10...+40 °C</w:t>
            </w:r>
          </w:p>
        </w:tc>
      </w:tr>
      <w:tr w:rsidR="00F22C7D" w:rsidRPr="00F22C7D" w14:paraId="5AD29D51" w14:textId="0DA84D88" w:rsidTr="001825BA">
        <w:trPr>
          <w:cantSplit/>
          <w:trHeight w:val="20"/>
        </w:trPr>
        <w:tc>
          <w:tcPr>
            <w:tcW w:w="5118" w:type="dxa"/>
            <w:shd w:val="clear" w:color="auto" w:fill="FFFFFF"/>
            <w:vAlign w:val="center"/>
            <w:hideMark/>
          </w:tcPr>
          <w:p w14:paraId="6DF7E9D6" w14:textId="21C0D60B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Pressure measurement ranges 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C692ED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4EA2553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280FA386" w14:textId="2A8D971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160bar </w:t>
            </w:r>
          </w:p>
          <w:p w14:paraId="0CB31BC0" w14:textId="1FC5938A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250 bar**</w:t>
            </w:r>
          </w:p>
        </w:tc>
      </w:tr>
      <w:tr w:rsidR="00F22C7D" w:rsidRPr="00F22C7D" w14:paraId="1CD64426" w14:textId="4E3C3C59" w:rsidTr="001825BA">
        <w:trPr>
          <w:cantSplit/>
          <w:trHeight w:val="20"/>
        </w:trPr>
        <w:tc>
          <w:tcPr>
            <w:tcW w:w="5118" w:type="dxa"/>
            <w:shd w:val="clear" w:color="auto" w:fill="F2F2F2" w:themeFill="background1" w:themeFillShade="F2"/>
            <w:vAlign w:val="center"/>
            <w:hideMark/>
          </w:tcPr>
          <w:p w14:paraId="5CEA1FE4" w14:textId="0635FAF6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Ingress protection rating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ECDDBB2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140AE5DE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7E40F3D" w14:textId="75A69E11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IP54</w:t>
            </w:r>
          </w:p>
        </w:tc>
      </w:tr>
      <w:tr w:rsidR="00F22C7D" w:rsidRPr="00F22C7D" w14:paraId="7D7313F5" w14:textId="032984B6" w:rsidTr="001825BA">
        <w:trPr>
          <w:cantSplit/>
          <w:trHeight w:val="20"/>
        </w:trPr>
        <w:tc>
          <w:tcPr>
            <w:tcW w:w="5118" w:type="dxa"/>
            <w:shd w:val="clear" w:color="auto" w:fill="FFFFFF"/>
            <w:vAlign w:val="center"/>
            <w:hideMark/>
          </w:tcPr>
          <w:p w14:paraId="49488069" w14:textId="18CDE9CF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  <w:t>Explosion-proof rating (DPT)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5D44D5" w14:textId="304BFE68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color w:val="000000" w:themeColor="text1"/>
                <w:position w:val="-2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ATEX: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72CE644A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6AD4DCCF" w14:textId="01213A83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</w:rPr>
              <w:t>II 2G Ex IIA T5 Gb</w:t>
            </w:r>
          </w:p>
        </w:tc>
      </w:tr>
      <w:tr w:rsidR="00F22C7D" w:rsidRPr="00F22C7D" w14:paraId="4843F3EB" w14:textId="0327CEDE" w:rsidTr="001825BA">
        <w:trPr>
          <w:cantSplit/>
          <w:trHeight w:val="142"/>
        </w:trPr>
        <w:tc>
          <w:tcPr>
            <w:tcW w:w="511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02B0C2" w14:textId="24716194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  <w:t>Data Interfaces (CCU)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454455A8" w14:textId="0D8D271E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Outputs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267CC3E2" w14:textId="77777777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BAAE46C" w14:textId="77777777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RS-485 ModBus / RTU</w:t>
            </w:r>
          </w:p>
          <w:p w14:paraId="1609FCB2" w14:textId="77777777" w:rsidR="00504CAF" w:rsidRPr="00F22C7D" w:rsidRDefault="00504CAF" w:rsidP="00504CAF">
            <w:pPr>
              <w:pStyle w:val="NormalWeb"/>
              <w:spacing w:before="0" w:beforeAutospacing="0" w:after="0" w:afterAutospacing="0"/>
              <w:ind w:right="11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RS-232 ModBus / RTU</w:t>
            </w:r>
          </w:p>
          <w:p w14:paraId="2937C0CA" w14:textId="182FFD14" w:rsidR="00504CAF" w:rsidRPr="00F22C7D" w:rsidRDefault="00504CAF" w:rsidP="00504CAF">
            <w:pPr>
              <w:pStyle w:val="NormalWeb"/>
              <w:spacing w:before="0" w:after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2 x 4...20 mA</w:t>
            </w:r>
          </w:p>
        </w:tc>
      </w:tr>
      <w:tr w:rsidR="00F22C7D" w:rsidRPr="00F22C7D" w14:paraId="3E9C4C5E" w14:textId="77777777" w:rsidTr="001825BA">
        <w:trPr>
          <w:cantSplit/>
          <w:trHeight w:val="287"/>
        </w:trPr>
        <w:tc>
          <w:tcPr>
            <w:tcW w:w="5118" w:type="dxa"/>
            <w:vMerge/>
            <w:shd w:val="clear" w:color="auto" w:fill="F2F2F2" w:themeFill="background1" w:themeFillShade="F2"/>
            <w:vAlign w:val="center"/>
          </w:tcPr>
          <w:p w14:paraId="6A5B9FEE" w14:textId="77777777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8134D71" w14:textId="77777777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85426D9" w14:textId="77777777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F2F2F2" w:themeFill="background1" w:themeFillShade="F2"/>
            <w:vAlign w:val="center"/>
          </w:tcPr>
          <w:p w14:paraId="778EDC09" w14:textId="2256814B" w:rsidR="00504CAF" w:rsidRPr="00F22C7D" w:rsidRDefault="00504CAF" w:rsidP="00504CAF">
            <w:pPr>
              <w:pStyle w:val="NormalWeb"/>
              <w:spacing w:before="0" w:after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22C7D" w:rsidRPr="00F22C7D" w14:paraId="6A216A75" w14:textId="77777777" w:rsidTr="001825BA">
        <w:trPr>
          <w:cantSplit/>
          <w:trHeight w:val="221"/>
        </w:trPr>
        <w:tc>
          <w:tcPr>
            <w:tcW w:w="5118" w:type="dxa"/>
            <w:vMerge/>
            <w:shd w:val="clear" w:color="auto" w:fill="F2F2F2" w:themeFill="background1" w:themeFillShade="F2"/>
            <w:vAlign w:val="center"/>
          </w:tcPr>
          <w:p w14:paraId="3A101209" w14:textId="77777777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B842D82" w14:textId="77777777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A3CD996" w14:textId="77777777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F2F2F2" w:themeFill="background1" w:themeFillShade="F2"/>
            <w:vAlign w:val="center"/>
          </w:tcPr>
          <w:p w14:paraId="1590ABF4" w14:textId="72BAD924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22C7D" w:rsidRPr="00F22C7D" w14:paraId="2EB10AC1" w14:textId="77777777" w:rsidTr="001825BA">
        <w:trPr>
          <w:cantSplit/>
          <w:trHeight w:val="613"/>
        </w:trPr>
        <w:tc>
          <w:tcPr>
            <w:tcW w:w="5118" w:type="dxa"/>
            <w:vMerge/>
            <w:shd w:val="clear" w:color="auto" w:fill="F2F2F2" w:themeFill="background1" w:themeFillShade="F2"/>
            <w:vAlign w:val="center"/>
          </w:tcPr>
          <w:p w14:paraId="51336459" w14:textId="77777777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B9D88BE" w14:textId="00695A22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Inputs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579BE7C5" w14:textId="361281E1" w:rsidR="00504CAF" w:rsidRPr="00F22C7D" w:rsidRDefault="00504CAF" w:rsidP="00504CAF">
            <w:pPr>
              <w:pStyle w:val="NormalWeb"/>
              <w:spacing w:before="0" w:beforeAutospacing="0" w:after="0" w:afterAutospacing="0"/>
              <w:ind w:left="29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50B3FDD" w14:textId="00D664F0" w:rsidR="00504CAF" w:rsidRPr="00F22C7D" w:rsidRDefault="00504CAF" w:rsidP="00504CAF">
            <w:pPr>
              <w:pStyle w:val="NormalWeb"/>
              <w:spacing w:before="0" w:after="0"/>
              <w:ind w:left="29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</w:rPr>
              <w:t>4...20 mA (</w:t>
            </w:r>
            <w:r w:rsidR="009734A3" w:rsidRPr="00F22C7D">
              <w:rPr>
                <w:rFonts w:ascii="Proxima Nova" w:hAnsi="Proxima Nova"/>
                <w:color w:val="000000" w:themeColor="text1"/>
                <w:sz w:val="20"/>
                <w:szCs w:val="20"/>
              </w:rPr>
              <w:t>thermometer</w:t>
            </w: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</w:rPr>
              <w:t>)</w:t>
            </w:r>
          </w:p>
          <w:p w14:paraId="2593B5C5" w14:textId="097E9EBA" w:rsidR="00504CAF" w:rsidRPr="00F22C7D" w:rsidRDefault="00504CAF" w:rsidP="001825BA">
            <w:pPr>
              <w:pStyle w:val="NormalWeb"/>
              <w:spacing w:before="0" w:after="0"/>
              <w:ind w:left="194" w:hanging="165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</w:rPr>
              <w:t xml:space="preserve">4...20 mA (pressure </w:t>
            </w:r>
            <w:r w:rsidR="001825BA" w:rsidRPr="00F22C7D">
              <w:rPr>
                <w:rFonts w:ascii="Proxima Nova" w:hAnsi="Proxima Nova"/>
                <w:color w:val="000000" w:themeColor="text1"/>
                <w:sz w:val="20"/>
                <w:szCs w:val="20"/>
              </w:rPr>
              <w:t>transmitter</w:t>
            </w: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22C7D" w:rsidRPr="00F22C7D" w14:paraId="11D654FD" w14:textId="5AEBCA51" w:rsidTr="001825BA">
        <w:trPr>
          <w:cantSplit/>
          <w:trHeight w:val="83"/>
        </w:trPr>
        <w:tc>
          <w:tcPr>
            <w:tcW w:w="5118" w:type="dxa"/>
            <w:vMerge w:val="restart"/>
            <w:shd w:val="clear" w:color="auto" w:fill="FFFFFF"/>
            <w:vAlign w:val="center"/>
            <w:hideMark/>
          </w:tcPr>
          <w:p w14:paraId="3F8BE0AA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Dimensions </w:t>
            </w:r>
          </w:p>
          <w:p w14:paraId="3F8A2696" w14:textId="53FC155F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88D61A3" w14:textId="77ED71D8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Cs/>
                <w:color w:val="000000" w:themeColor="text1"/>
                <w:sz w:val="20"/>
                <w:szCs w:val="20"/>
                <w:lang w:val="en-US"/>
              </w:rPr>
              <w:t>DPT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378FF6A3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22BD7A77" w14:textId="5DAA85A9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207 x</w:t>
            </w:r>
            <w:r w:rsidR="00504CAF"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112</w:t>
            </w:r>
            <w:r w:rsidR="00504CAF"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x</w:t>
            </w:r>
            <w:r w:rsidR="00504CAF"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235mm</w:t>
            </w:r>
          </w:p>
        </w:tc>
      </w:tr>
      <w:tr w:rsidR="00F22C7D" w:rsidRPr="00F22C7D" w14:paraId="357F056D" w14:textId="77777777" w:rsidTr="001825BA">
        <w:trPr>
          <w:cantSplit/>
          <w:trHeight w:val="287"/>
        </w:trPr>
        <w:tc>
          <w:tcPr>
            <w:tcW w:w="5118" w:type="dxa"/>
            <w:vMerge/>
            <w:shd w:val="clear" w:color="auto" w:fill="FFFFFF"/>
            <w:vAlign w:val="center"/>
          </w:tcPr>
          <w:p w14:paraId="5D869DAE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C3188AA" w14:textId="5BCDB65D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CCU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7106900F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105C06D6" w14:textId="5089C95E" w:rsidR="005976F0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483 x 320 x 128mm</w:t>
            </w:r>
          </w:p>
        </w:tc>
      </w:tr>
      <w:tr w:rsidR="00F22C7D" w:rsidRPr="00F22C7D" w14:paraId="28FA9A03" w14:textId="77777777" w:rsidTr="001825BA">
        <w:trPr>
          <w:cantSplit/>
          <w:trHeight w:val="83"/>
        </w:trPr>
        <w:tc>
          <w:tcPr>
            <w:tcW w:w="5118" w:type="dxa"/>
            <w:vMerge w:val="restart"/>
            <w:shd w:val="clear" w:color="auto" w:fill="F2F2F2" w:themeFill="background1" w:themeFillShade="F2"/>
            <w:vAlign w:val="center"/>
          </w:tcPr>
          <w:p w14:paraId="66326A29" w14:textId="08CCBC99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/>
                <w:color w:val="000000" w:themeColor="text1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78EB669" w14:textId="510094DB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bCs/>
                <w:color w:val="000000" w:themeColor="text1"/>
                <w:sz w:val="20"/>
                <w:szCs w:val="20"/>
                <w:lang w:val="en-US"/>
              </w:rPr>
              <w:t>DPT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8A9350A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D4B3344" w14:textId="430CB7C8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6.5kg</w:t>
            </w:r>
          </w:p>
        </w:tc>
      </w:tr>
      <w:tr w:rsidR="00F22C7D" w:rsidRPr="00F22C7D" w14:paraId="72B2C4A9" w14:textId="77777777" w:rsidTr="001825BA">
        <w:trPr>
          <w:cantSplit/>
          <w:trHeight w:val="82"/>
        </w:trPr>
        <w:tc>
          <w:tcPr>
            <w:tcW w:w="5118" w:type="dxa"/>
            <w:vMerge/>
            <w:shd w:val="clear" w:color="auto" w:fill="F2F2F2" w:themeFill="background1" w:themeFillShade="F2"/>
            <w:vAlign w:val="center"/>
          </w:tcPr>
          <w:p w14:paraId="7E50DAF8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3DBC200" w14:textId="35E06488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CCU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04C902A9" w14:textId="77777777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EED5A6B" w14:textId="6070D018" w:rsidR="005976F0" w:rsidRPr="00F22C7D" w:rsidRDefault="005976F0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>6.5kg</w:t>
            </w:r>
          </w:p>
        </w:tc>
      </w:tr>
      <w:tr w:rsidR="00F22C7D" w:rsidRPr="00F22C7D" w14:paraId="69AB3E0A" w14:textId="5A0FF66E" w:rsidTr="001825BA">
        <w:trPr>
          <w:gridAfter w:val="1"/>
          <w:wAfter w:w="155" w:type="dxa"/>
          <w:cantSplit/>
          <w:trHeight w:val="20"/>
        </w:trPr>
        <w:tc>
          <w:tcPr>
            <w:tcW w:w="9358" w:type="dxa"/>
            <w:gridSpan w:val="4"/>
            <w:shd w:val="clear" w:color="auto" w:fill="FFFFFF"/>
            <w:vAlign w:val="center"/>
            <w:hideMark/>
          </w:tcPr>
          <w:p w14:paraId="2B5F4E1F" w14:textId="77777777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* Supplemental cooling is necessary when measuring dew points &lt; -30° C </w:t>
            </w:r>
          </w:p>
          <w:p w14:paraId="316DB394" w14:textId="0244C419" w:rsidR="00504CAF" w:rsidRPr="00F22C7D" w:rsidRDefault="00504CAF" w:rsidP="00504CAF">
            <w:pPr>
              <w:pStyle w:val="NormalWeb"/>
              <w:spacing w:before="0" w:beforeAutospacing="0" w:after="0" w:afterAutospacing="0"/>
              <w:contextualSpacing/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</w:pPr>
            <w:r w:rsidRPr="00F22C7D">
              <w:rPr>
                <w:rFonts w:ascii="Proxima Nova" w:hAnsi="Proxima Nova"/>
                <w:color w:val="000000" w:themeColor="text1"/>
                <w:sz w:val="20"/>
                <w:szCs w:val="20"/>
                <w:lang w:val="en-US"/>
              </w:rPr>
              <w:t xml:space="preserve">** Not including accessories </w:t>
            </w:r>
          </w:p>
        </w:tc>
      </w:tr>
    </w:tbl>
    <w:p w14:paraId="28F0F93A" w14:textId="13A9017C" w:rsidR="00F8593E" w:rsidRPr="00F22C7D" w:rsidRDefault="00F8593E">
      <w:pPr>
        <w:rPr>
          <w:rFonts w:ascii="Proxima Nova Rg" w:hAnsi="Proxima Nova Rg"/>
          <w:color w:val="000000" w:themeColor="text1"/>
          <w:sz w:val="20"/>
          <w:szCs w:val="20"/>
          <w:lang w:val="en-US"/>
        </w:rPr>
      </w:pPr>
    </w:p>
    <w:p w14:paraId="25E379F3" w14:textId="77777777" w:rsidR="001825BA" w:rsidRPr="00F22C7D" w:rsidRDefault="001825BA" w:rsidP="001825BA">
      <w:pPr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b/>
          <w:bCs/>
          <w:color w:val="000000" w:themeColor="text1"/>
          <w:sz w:val="20"/>
          <w:szCs w:val="20"/>
          <w:lang w:val="en-US"/>
        </w:rPr>
        <w:t xml:space="preserve">VYMPEL GmbH </w:t>
      </w:r>
    </w:p>
    <w:p w14:paraId="22CA2137" w14:textId="77777777" w:rsidR="001825BA" w:rsidRPr="00F22C7D" w:rsidRDefault="001825BA" w:rsidP="001825BA">
      <w:pPr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Bahnstr.17 | 40212 Düsseldorf | DE | Telephone: 0211-21077-391 | Fax: 0211-21077-399 | E-mail: info@vympel.de</w:t>
      </w:r>
    </w:p>
    <w:p w14:paraId="3F690ED3" w14:textId="77777777" w:rsidR="001825BA" w:rsidRPr="00F22C7D" w:rsidRDefault="001825BA" w:rsidP="001825BA">
      <w:pPr>
        <w:rPr>
          <w:rFonts w:ascii="Proxima Nova Rg" w:hAnsi="Proxima Nova Rg"/>
          <w:b/>
          <w:bCs/>
          <w:color w:val="000000" w:themeColor="text1"/>
          <w:sz w:val="22"/>
          <w:szCs w:val="22"/>
          <w:lang w:val="en-US"/>
        </w:rPr>
      </w:pPr>
    </w:p>
    <w:p w14:paraId="3C6A984F" w14:textId="77777777" w:rsidR="001825BA" w:rsidRPr="00F22C7D" w:rsidRDefault="001825BA" w:rsidP="001825BA">
      <w:pPr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b/>
          <w:bCs/>
          <w:color w:val="000000" w:themeColor="text1"/>
          <w:sz w:val="20"/>
          <w:szCs w:val="20"/>
          <w:lang w:val="en-US"/>
        </w:rPr>
        <w:t xml:space="preserve">Please note: </w:t>
      </w:r>
    </w:p>
    <w:p w14:paraId="6061D880" w14:textId="77777777" w:rsidR="001825BA" w:rsidRPr="00F22C7D" w:rsidRDefault="001825BA" w:rsidP="001825BA">
      <w:pPr>
        <w:rPr>
          <w:rFonts w:ascii="Proxima Nova Rg" w:hAnsi="Proxima Nova Rg"/>
          <w:color w:val="000000" w:themeColor="text1"/>
          <w:sz w:val="20"/>
          <w:szCs w:val="20"/>
          <w:lang w:val="en-US"/>
        </w:rPr>
      </w:pPr>
      <w:r w:rsidRPr="00F22C7D">
        <w:rPr>
          <w:rFonts w:ascii="Proxima Nova Rg" w:hAnsi="Proxima Nova Rg"/>
          <w:color w:val="000000" w:themeColor="text1"/>
          <w:sz w:val="20"/>
          <w:szCs w:val="20"/>
          <w:lang w:val="en-US"/>
        </w:rPr>
        <w:t>Product development and improvement are ongoing, therefore product data and speciﬁcations may be altered without prior notiﬁcation.</w:t>
      </w:r>
    </w:p>
    <w:p w14:paraId="55AABBB3" w14:textId="11EFB113" w:rsidR="008F0CC3" w:rsidRPr="00F22C7D" w:rsidRDefault="008F0CC3">
      <w:pPr>
        <w:rPr>
          <w:rFonts w:ascii="Proxima Nova Rg" w:hAnsi="Proxima Nova Rg"/>
          <w:color w:val="000000" w:themeColor="text1"/>
          <w:lang w:val="en-US"/>
        </w:rPr>
      </w:pPr>
    </w:p>
    <w:sectPr w:rsidR="008F0CC3" w:rsidRPr="00F22C7D" w:rsidSect="00D02B33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07A9" w14:textId="77777777" w:rsidR="00BD3665" w:rsidRDefault="00BD3665" w:rsidP="00372A38">
      <w:r>
        <w:separator/>
      </w:r>
    </w:p>
  </w:endnote>
  <w:endnote w:type="continuationSeparator" w:id="0">
    <w:p w14:paraId="4BA2719D" w14:textId="77777777" w:rsidR="00BD3665" w:rsidRDefault="00BD3665" w:rsidP="0037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Rg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Pro">
    <w:altName w:val="Cambria"/>
    <w:panose1 w:val="020B0604020202020204"/>
    <w:charset w:val="00"/>
    <w:family w:val="auto"/>
    <w:pitch w:val="variable"/>
    <w:sig w:usb0="80000AAF" w:usb1="5000204A" w:usb2="00000000" w:usb3="00000000" w:csb0="0000003F" w:csb1="00000000"/>
  </w:font>
  <w:font w:name="ProximaNova">
    <w:altName w:val="Cambri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Proxima Nova">
    <w:panose1 w:val="020B0604020202020204"/>
    <w:charset w:val="00"/>
    <w:family w:val="auto"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05558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695046" w14:textId="14445EDD" w:rsidR="00372A38" w:rsidRDefault="00372A38" w:rsidP="00D602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E2C8AA" w14:textId="77777777" w:rsidR="00372A38" w:rsidRDefault="00372A38" w:rsidP="00372A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5696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A0B2" w14:textId="0C2C2BE7" w:rsidR="00372A38" w:rsidRDefault="00372A38" w:rsidP="00D602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814326" w14:textId="2FF28BE9" w:rsidR="00372A38" w:rsidRDefault="00372A38" w:rsidP="00372A38">
    <w:pPr>
      <w:pStyle w:val="Footer"/>
      <w:ind w:right="360"/>
    </w:pPr>
    <w:r>
      <w:t xml:space="preserve">CP-10 Data Sheet </w:t>
    </w:r>
    <w:proofErr w:type="spellStart"/>
    <w:r>
      <w:t>text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9749" w14:textId="77777777" w:rsidR="00BD3665" w:rsidRDefault="00BD3665" w:rsidP="00372A38">
      <w:r>
        <w:separator/>
      </w:r>
    </w:p>
  </w:footnote>
  <w:footnote w:type="continuationSeparator" w:id="0">
    <w:p w14:paraId="37F15EA6" w14:textId="77777777" w:rsidR="00BD3665" w:rsidRDefault="00BD3665" w:rsidP="0037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ADF4" w14:textId="4C3569E9" w:rsidR="00372A38" w:rsidRPr="00372A38" w:rsidRDefault="00372A38">
    <w:pPr>
      <w:pStyle w:val="Header"/>
      <w:rPr>
        <w:lang w:val="en-US"/>
      </w:rPr>
    </w:pPr>
    <w:r w:rsidRPr="00372A38">
      <w:rPr>
        <w:lang w:val="en-US"/>
      </w:rPr>
      <w:t>CONG Prima-10 Data Sheet Text</w:t>
    </w:r>
  </w:p>
  <w:p w14:paraId="31454367" w14:textId="77777777" w:rsidR="00372A38" w:rsidRPr="00372A38" w:rsidRDefault="00372A3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0FA2F928"/>
    <w:lvl w:ilvl="0">
      <w:start w:val="1"/>
      <w:numFmt w:val="decimal"/>
      <w:lvlText w:val="%1."/>
      <w:lvlJc w:val="left"/>
      <w:pPr>
        <w:tabs>
          <w:tab w:val="num" w:pos="3803"/>
        </w:tabs>
        <w:ind w:left="3803" w:hanging="360"/>
      </w:pPr>
    </w:lvl>
  </w:abstractNum>
  <w:abstractNum w:abstractNumId="1" w15:restartNumberingAfterBreak="0">
    <w:nsid w:val="4DF278C1"/>
    <w:multiLevelType w:val="hybridMultilevel"/>
    <w:tmpl w:val="CAE8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3DCC"/>
    <w:multiLevelType w:val="hybridMultilevel"/>
    <w:tmpl w:val="F9E4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93E"/>
    <w:rsid w:val="0000311F"/>
    <w:rsid w:val="00017FFA"/>
    <w:rsid w:val="00146245"/>
    <w:rsid w:val="00161A19"/>
    <w:rsid w:val="001825BA"/>
    <w:rsid w:val="001978BA"/>
    <w:rsid w:val="001E3C3D"/>
    <w:rsid w:val="0021566A"/>
    <w:rsid w:val="0022752F"/>
    <w:rsid w:val="0023109F"/>
    <w:rsid w:val="0026358F"/>
    <w:rsid w:val="002E6CF2"/>
    <w:rsid w:val="00303ABC"/>
    <w:rsid w:val="00372A38"/>
    <w:rsid w:val="00384ED3"/>
    <w:rsid w:val="0038631D"/>
    <w:rsid w:val="00393829"/>
    <w:rsid w:val="003968EF"/>
    <w:rsid w:val="003A0072"/>
    <w:rsid w:val="00411544"/>
    <w:rsid w:val="00417B06"/>
    <w:rsid w:val="004457C2"/>
    <w:rsid w:val="004465E2"/>
    <w:rsid w:val="00451D5A"/>
    <w:rsid w:val="004819D4"/>
    <w:rsid w:val="004829ED"/>
    <w:rsid w:val="004A6399"/>
    <w:rsid w:val="004B2D2B"/>
    <w:rsid w:val="004C43A7"/>
    <w:rsid w:val="00504CAF"/>
    <w:rsid w:val="005454FA"/>
    <w:rsid w:val="00561522"/>
    <w:rsid w:val="00591CCF"/>
    <w:rsid w:val="005976F0"/>
    <w:rsid w:val="005C29D8"/>
    <w:rsid w:val="005F779C"/>
    <w:rsid w:val="00667736"/>
    <w:rsid w:val="006842B8"/>
    <w:rsid w:val="006B6A2E"/>
    <w:rsid w:val="00744827"/>
    <w:rsid w:val="0075264C"/>
    <w:rsid w:val="00810FD4"/>
    <w:rsid w:val="00885826"/>
    <w:rsid w:val="00896F45"/>
    <w:rsid w:val="008E78E4"/>
    <w:rsid w:val="008F0CC3"/>
    <w:rsid w:val="00952493"/>
    <w:rsid w:val="00953FC4"/>
    <w:rsid w:val="00972769"/>
    <w:rsid w:val="009734A3"/>
    <w:rsid w:val="009763B5"/>
    <w:rsid w:val="00995D28"/>
    <w:rsid w:val="009C369E"/>
    <w:rsid w:val="00A17016"/>
    <w:rsid w:val="00A84ACF"/>
    <w:rsid w:val="00A96A07"/>
    <w:rsid w:val="00AB7958"/>
    <w:rsid w:val="00AC7073"/>
    <w:rsid w:val="00AF2F5A"/>
    <w:rsid w:val="00B11C27"/>
    <w:rsid w:val="00B132C5"/>
    <w:rsid w:val="00B301D3"/>
    <w:rsid w:val="00B422B6"/>
    <w:rsid w:val="00BD3665"/>
    <w:rsid w:val="00C66C17"/>
    <w:rsid w:val="00CB6BE3"/>
    <w:rsid w:val="00CC2D99"/>
    <w:rsid w:val="00CF6826"/>
    <w:rsid w:val="00CF7AFA"/>
    <w:rsid w:val="00D0126B"/>
    <w:rsid w:val="00D02B33"/>
    <w:rsid w:val="00D30521"/>
    <w:rsid w:val="00D40889"/>
    <w:rsid w:val="00D51503"/>
    <w:rsid w:val="00D9494F"/>
    <w:rsid w:val="00D96D5C"/>
    <w:rsid w:val="00DE2EC5"/>
    <w:rsid w:val="00E22989"/>
    <w:rsid w:val="00E46D3C"/>
    <w:rsid w:val="00E90ED6"/>
    <w:rsid w:val="00EB49C2"/>
    <w:rsid w:val="00ED6242"/>
    <w:rsid w:val="00EF0015"/>
    <w:rsid w:val="00F22C7D"/>
    <w:rsid w:val="00F8593E"/>
    <w:rsid w:val="00FD4566"/>
    <w:rsid w:val="00FE5206"/>
    <w:rsid w:val="00FF2024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7E2B2"/>
  <w15:docId w15:val="{F2348551-6D59-8B4D-9C44-7F7D312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A96A07"/>
    <w:pPr>
      <w:framePr w:hSpace="227" w:wrap="around" w:vAnchor="text" w:hAnchor="text" w:y="1"/>
      <w:widowControl w:val="0"/>
      <w:spacing w:before="120" w:after="120"/>
      <w:ind w:right="284" w:firstLine="1123"/>
      <w:outlineLvl w:val="1"/>
    </w:pPr>
    <w:rPr>
      <w:rFonts w:ascii="Proxima Nova Rg" w:hAnsi="Proxima Nova Rg"/>
      <w:b/>
    </w:rPr>
  </w:style>
  <w:style w:type="paragraph" w:styleId="Heading3">
    <w:name w:val="heading 3"/>
    <w:basedOn w:val="Heading2"/>
    <w:next w:val="Heading4"/>
    <w:link w:val="Heading3Char"/>
    <w:autoRedefine/>
    <w:qFormat/>
    <w:rsid w:val="00161A19"/>
    <w:pPr>
      <w:framePr w:wrap="around"/>
      <w:ind w:left="284" w:firstLine="851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A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autoRedefine/>
    <w:qFormat/>
    <w:rsid w:val="00161A19"/>
    <w:pPr>
      <w:spacing w:before="120" w:after="120"/>
      <w:ind w:right="28"/>
      <w:jc w:val="center"/>
    </w:pPr>
    <w:rPr>
      <w:rFonts w:ascii="Proxima Nova Rg" w:eastAsia="Times New Roman" w:hAnsi="Proxima Nova Rg" w:cs="Times New Roman"/>
      <w:b/>
      <w:color w:val="304FFE"/>
      <w:lang w:val="en-US" w:eastAsia="ru-RU" w:bidi="en-US"/>
    </w:rPr>
  </w:style>
  <w:style w:type="paragraph" w:styleId="ListParagraph">
    <w:name w:val="List Paragraph"/>
    <w:basedOn w:val="Normal"/>
    <w:autoRedefine/>
    <w:uiPriority w:val="1"/>
    <w:qFormat/>
    <w:rsid w:val="00161A19"/>
    <w:pPr>
      <w:spacing w:before="120" w:after="120" w:line="276" w:lineRule="auto"/>
      <w:ind w:left="1434" w:hanging="357"/>
      <w:contextualSpacing/>
    </w:pPr>
    <w:rPr>
      <w:rFonts w:ascii="Proxima Nova Rg" w:eastAsia="Times New Roman" w:hAnsi="Proxima Nova Rg" w:cs="Times New Roman"/>
      <w:szCs w:val="22"/>
      <w:lang w:val="en-US"/>
    </w:rPr>
  </w:style>
  <w:style w:type="character" w:customStyle="1" w:styleId="Heading3Char">
    <w:name w:val="Heading 3 Char"/>
    <w:basedOn w:val="Heading2Char"/>
    <w:link w:val="Heading3"/>
    <w:rsid w:val="00161A19"/>
    <w:rPr>
      <w:rFonts w:ascii="Proxima Nova Rg" w:hAnsi="Proxima Nova Rg"/>
      <w:b/>
    </w:rPr>
  </w:style>
  <w:style w:type="character" w:customStyle="1" w:styleId="Heading2Char">
    <w:name w:val="Heading 2 Char"/>
    <w:link w:val="Heading2"/>
    <w:rsid w:val="00A96A07"/>
    <w:rPr>
      <w:rFonts w:ascii="Proxima Nova Rg" w:hAnsi="Proxima Nova Rg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A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859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372A3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A38"/>
  </w:style>
  <w:style w:type="paragraph" w:styleId="Footer">
    <w:name w:val="footer"/>
    <w:basedOn w:val="Normal"/>
    <w:link w:val="FooterChar"/>
    <w:uiPriority w:val="99"/>
    <w:unhideWhenUsed/>
    <w:rsid w:val="00372A3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A38"/>
  </w:style>
  <w:style w:type="character" w:styleId="PageNumber">
    <w:name w:val="page number"/>
    <w:basedOn w:val="DefaultParagraphFont"/>
    <w:uiPriority w:val="99"/>
    <w:semiHidden/>
    <w:unhideWhenUsed/>
    <w:rsid w:val="0037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Vympel GmbH</dc:creator>
  <cp:lastModifiedBy>Microsoft Office User</cp:lastModifiedBy>
  <cp:revision>18</cp:revision>
  <dcterms:created xsi:type="dcterms:W3CDTF">2022-02-23T18:51:00Z</dcterms:created>
  <dcterms:modified xsi:type="dcterms:W3CDTF">2022-04-19T00:46:00Z</dcterms:modified>
</cp:coreProperties>
</file>